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5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ПОЯСНИТЕЛЬНАЯ ЗАПИСКА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6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tbl>
      <w:tblPr>
        <w:tblW w:w="1035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478"/>
        <w:gridCol w:w="1350"/>
        <w:gridCol w:w="1525"/>
      </w:tblGrid>
      <w:tr>
        <w:tblPrEx/>
        <w:trPr/>
        <w:tc>
          <w:tcPr>
            <w:tcW w:w="7479" w:type="dxa"/>
            <w:vAlign w:val="top"/>
            <w:textDirection w:val="lrTb"/>
            <w:noWrap w:val="false"/>
          </w:tcPr>
          <w:p>
            <w:pPr>
              <w:pStyle w:val="86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к отчету об исполнении консолидированного </w:t>
            </w:r>
            <w:r>
              <w:rPr>
                <w:b/>
                <w:color w:val="000000"/>
                <w:sz w:val="28"/>
                <w:szCs w:val="28"/>
              </w:rPr>
              <w:t xml:space="preserve">    </w:t>
            </w:r>
            <w:r>
              <w:rPr>
                <w:b/>
                <w:color w:val="000000"/>
                <w:sz w:val="28"/>
                <w:szCs w:val="28"/>
              </w:rPr>
              <w:t xml:space="preserve">бюджета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1350" w:type="dxa"/>
            <w:vAlign w:val="top"/>
            <w:textDirection w:val="lrTb"/>
            <w:noWrap w:val="false"/>
          </w:tcPr>
          <w:p>
            <w:pPr>
              <w:pStyle w:val="86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1525" w:type="dxa"/>
            <w:vAlign w:val="top"/>
            <w:textDirection w:val="lrTb"/>
            <w:noWrap w:val="false"/>
          </w:tcPr>
          <w:p>
            <w:pPr>
              <w:pStyle w:val="86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КОДЫ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W w:w="7479" w:type="dxa"/>
            <w:vAlign w:val="top"/>
            <w:textDirection w:val="lrTb"/>
            <w:noWrap w:val="false"/>
          </w:tcPr>
          <w:p>
            <w:pPr>
              <w:pStyle w:val="86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right w:val="single" w:color="000000" w:sz="4" w:space="0"/>
            </w:tcBorders>
            <w:tcW w:w="1350" w:type="dxa"/>
            <w:vAlign w:val="top"/>
            <w:textDirection w:val="lrTb"/>
            <w:noWrap w:val="false"/>
          </w:tcPr>
          <w:p>
            <w:pPr>
              <w:pStyle w:val="865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Форма по ОКУД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top"/>
            <w:textDirection w:val="lrTb"/>
            <w:noWrap w:val="false"/>
          </w:tcPr>
          <w:p>
            <w:pPr>
              <w:pStyle w:val="86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0503360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W w:w="7479" w:type="dxa"/>
            <w:vAlign w:val="top"/>
            <w:textDirection w:val="lrTb"/>
            <w:noWrap w:val="false"/>
          </w:tcPr>
          <w:p>
            <w:pPr>
              <w:pStyle w:val="865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на 1 января 20</w:t>
            </w:r>
            <w:r>
              <w:rPr>
                <w:b/>
                <w:color w:val="000000"/>
                <w:sz w:val="28"/>
                <w:szCs w:val="28"/>
              </w:rPr>
              <w:t xml:space="preserve">2</w:t>
            </w:r>
            <w:r>
              <w:rPr>
                <w:b/>
                <w:color w:val="000000"/>
                <w:sz w:val="28"/>
                <w:szCs w:val="28"/>
              </w:rPr>
              <w:t xml:space="preserve">6</w:t>
            </w:r>
            <w:r>
              <w:rPr>
                <w:b/>
                <w:color w:val="000000"/>
                <w:sz w:val="28"/>
                <w:szCs w:val="28"/>
              </w:rPr>
              <w:t xml:space="preserve"> года</w:t>
            </w: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  <w:p>
            <w:pPr>
              <w:pStyle w:val="86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right w:val="single" w:color="000000" w:sz="4" w:space="0"/>
            </w:tcBorders>
            <w:tcW w:w="1350" w:type="dxa"/>
            <w:vAlign w:val="top"/>
            <w:textDirection w:val="lrTb"/>
            <w:noWrap w:val="false"/>
          </w:tcPr>
          <w:p>
            <w:pPr>
              <w:pStyle w:val="865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Дата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top"/>
            <w:textDirection w:val="lrTb"/>
            <w:noWrap w:val="false"/>
          </w:tcPr>
          <w:p>
            <w:pPr>
              <w:pStyle w:val="86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01.01.2026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23"/>
        </w:trPr>
        <w:tc>
          <w:tcPr>
            <w:tcW w:w="7479" w:type="dxa"/>
            <w:vAlign w:val="top"/>
            <w:textDirection w:val="lrTb"/>
            <w:noWrap w:val="false"/>
          </w:tcPr>
          <w:p>
            <w:pPr>
              <w:pStyle w:val="86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right w:val="single" w:color="000000" w:sz="4" w:space="0"/>
            </w:tcBorders>
            <w:tcW w:w="1350" w:type="dxa"/>
            <w:vAlign w:val="top"/>
            <w:textDirection w:val="lrTb"/>
            <w:noWrap w:val="false"/>
          </w:tcPr>
          <w:p>
            <w:pPr>
              <w:pStyle w:val="865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 ОКПО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top"/>
            <w:textDirection w:val="lrTb"/>
            <w:noWrap w:val="false"/>
          </w:tcPr>
          <w:p>
            <w:pPr>
              <w:pStyle w:val="865"/>
              <w:jc w:val="center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02290640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highlight w:val="none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W w:w="7479" w:type="dxa"/>
            <w:vAlign w:val="top"/>
            <w:textDirection w:val="lrTb"/>
            <w:noWrap w:val="false"/>
          </w:tcPr>
          <w:p>
            <w:pPr>
              <w:pStyle w:val="865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Наименование финансового органа: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Министерство</w:t>
            </w:r>
            <w:r>
              <w:rPr>
                <w:color w:val="000000"/>
                <w:sz w:val="28"/>
                <w:szCs w:val="28"/>
              </w:rPr>
              <w:t xml:space="preserve"> финансов и налоговой политики Новосибирской области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right w:val="single" w:color="000000" w:sz="4" w:space="0"/>
            </w:tcBorders>
            <w:tcW w:w="1350" w:type="dxa"/>
            <w:vAlign w:val="top"/>
            <w:textDirection w:val="lrTb"/>
            <w:noWrap w:val="false"/>
          </w:tcPr>
          <w:p>
            <w:pPr>
              <w:pStyle w:val="865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Глава по БК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top"/>
            <w:textDirection w:val="lrTb"/>
            <w:noWrap w:val="false"/>
          </w:tcPr>
          <w:p>
            <w:pPr>
              <w:pStyle w:val="86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181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W w:w="7479" w:type="dxa"/>
            <w:vAlign w:val="top"/>
            <w:textDirection w:val="lrTb"/>
            <w:noWrap w:val="false"/>
          </w:tcPr>
          <w:p>
            <w:pPr>
              <w:pStyle w:val="865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Наименование бюджета:</w:t>
            </w:r>
            <w:r>
              <w:rPr>
                <w:color w:val="000000"/>
                <w:sz w:val="28"/>
                <w:szCs w:val="28"/>
              </w:rPr>
              <w:t xml:space="preserve"> консолидированный бюджет Новосибирской области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right w:val="single" w:color="000000" w:sz="4" w:space="0"/>
            </w:tcBorders>
            <w:tcW w:w="1350" w:type="dxa"/>
            <w:vAlign w:val="top"/>
            <w:textDirection w:val="lrTb"/>
            <w:noWrap w:val="false"/>
          </w:tcPr>
          <w:p>
            <w:pPr>
              <w:pStyle w:val="865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 ОКАТО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top"/>
            <w:textDirection w:val="lrTb"/>
            <w:noWrap w:val="false"/>
          </w:tcPr>
          <w:p>
            <w:pPr>
              <w:pStyle w:val="86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  <w:t xml:space="preserve">50200000000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77"/>
        </w:trPr>
        <w:tc>
          <w:tcPr>
            <w:tcW w:w="7479" w:type="dxa"/>
            <w:vAlign w:val="top"/>
            <w:textDirection w:val="lrTb"/>
            <w:noWrap w:val="false"/>
          </w:tcPr>
          <w:p>
            <w:pPr>
              <w:pStyle w:val="865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Периодичность:</w:t>
            </w:r>
            <w:r>
              <w:rPr>
                <w:color w:val="000000"/>
                <w:sz w:val="28"/>
                <w:szCs w:val="28"/>
              </w:rPr>
              <w:t xml:space="preserve"> годовая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right w:val="single" w:color="000000" w:sz="4" w:space="0"/>
            </w:tcBorders>
            <w:tcW w:w="1350" w:type="dxa"/>
            <w:vAlign w:val="top"/>
            <w:textDirection w:val="lrTb"/>
            <w:noWrap w:val="false"/>
          </w:tcPr>
          <w:p>
            <w:pPr>
              <w:pStyle w:val="865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top"/>
            <w:textDirection w:val="lrTb"/>
            <w:noWrap w:val="false"/>
          </w:tcPr>
          <w:p>
            <w:pPr>
              <w:pStyle w:val="86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W w:w="7479" w:type="dxa"/>
            <w:vAlign w:val="top"/>
            <w:textDirection w:val="lrTb"/>
            <w:noWrap w:val="false"/>
          </w:tcPr>
          <w:p>
            <w:pPr>
              <w:pStyle w:val="865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Единица измерения:</w:t>
            </w:r>
            <w:r>
              <w:rPr>
                <w:color w:val="000000"/>
                <w:sz w:val="28"/>
                <w:szCs w:val="28"/>
              </w:rPr>
              <w:t xml:space="preserve"> руб.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right w:val="single" w:color="000000" w:sz="4" w:space="0"/>
            </w:tcBorders>
            <w:tcW w:w="1350" w:type="dxa"/>
            <w:vAlign w:val="top"/>
            <w:textDirection w:val="lrTb"/>
            <w:noWrap w:val="false"/>
          </w:tcPr>
          <w:p>
            <w:pPr>
              <w:pStyle w:val="865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 ОКЕИ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top"/>
            <w:textDirection w:val="lrTb"/>
            <w:noWrap w:val="false"/>
          </w:tcPr>
          <w:p>
            <w:pPr>
              <w:pStyle w:val="86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383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</w:tbl>
    <w:p>
      <w:pPr>
        <w:pStyle w:val="86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65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65"/>
        <w:ind w:firstLine="70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Раздел 1 «Организационная структура субъекта бюджетной </w:t>
      </w:r>
      <w:r>
        <w:rPr>
          <w:b/>
          <w:color w:val="000000"/>
          <w:sz w:val="28"/>
          <w:szCs w:val="28"/>
        </w:rPr>
        <w:t xml:space="preserve">о</w:t>
      </w:r>
      <w:r>
        <w:rPr>
          <w:b/>
          <w:color w:val="000000"/>
          <w:sz w:val="28"/>
          <w:szCs w:val="28"/>
        </w:rPr>
        <w:t xml:space="preserve">тчетности» 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Не заполняется.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b/>
          <w:bCs/>
          <w:color w:val="000000"/>
          <w:sz w:val="28"/>
          <w:szCs w:val="28"/>
        </w:rPr>
        <w:outlineLvl w:val="1"/>
      </w:pP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</w:p>
    <w:p>
      <w:pPr>
        <w:pStyle w:val="865"/>
        <w:ind w:firstLine="709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Раздел 2 «Результаты деятельности субъекта бюджетной отчетности»</w:t>
      </w: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Не заполняется.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pStyle w:val="865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65"/>
        <w:ind w:firstLine="70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Раздел 3 «</w:t>
      </w:r>
      <w:r>
        <w:rPr>
          <w:b/>
          <w:color w:val="000000"/>
          <w:sz w:val="28"/>
          <w:szCs w:val="28"/>
        </w:rPr>
        <w:t xml:space="preserve">Анализ отчета об исполнении бюджета</w:t>
      </w:r>
      <w:r>
        <w:rPr>
          <w:b/>
          <w:color w:val="000000"/>
          <w:sz w:val="28"/>
          <w:szCs w:val="28"/>
        </w:rPr>
        <w:t xml:space="preserve"> субъектом бюджетной отчетности</w:t>
      </w:r>
      <w:r>
        <w:rPr>
          <w:b/>
          <w:color w:val="000000"/>
          <w:sz w:val="28"/>
          <w:szCs w:val="28"/>
        </w:rPr>
        <w:t xml:space="preserve">»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Не заполняется.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pStyle w:val="865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65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Доходная часть консолидированного бюджета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65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65"/>
        <w:ind w:firstLine="708"/>
        <w:jc w:val="both"/>
        <w:widowControl w:val="o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проектировок параметров консолидированного бюджета </w:t>
      </w:r>
      <w:r>
        <w:rPr>
          <w:color w:val="000000"/>
          <w:sz w:val="28"/>
          <w:szCs w:val="28"/>
        </w:rPr>
        <w:br w:type="textWrapping" w:clear="all"/>
      </w:r>
      <w:r>
        <w:rPr>
          <w:color w:val="000000"/>
          <w:sz w:val="28"/>
          <w:szCs w:val="28"/>
        </w:rPr>
        <w:t xml:space="preserve">на 2025 год осуществлялось на основе положений Бюджетного кодекса Российской Федерации, с учетом ос</w:t>
      </w:r>
      <w:r>
        <w:rPr>
          <w:color w:val="000000"/>
          <w:sz w:val="28"/>
          <w:szCs w:val="28"/>
        </w:rPr>
        <w:t xml:space="preserve">новных направлений бюджетной и налоговой политики Новосибирской области на 2025 год и плановый период 2026 и 2027 годов, исходя из прогноза социально-экономического развития Новосибирской области. При этом учтены положения, предусмотренные проектом закона </w:t>
      </w:r>
      <w:r>
        <w:rPr>
          <w:color w:val="000000"/>
          <w:sz w:val="28"/>
          <w:szCs w:val="28"/>
        </w:rPr>
        <w:br w:type="textWrapping" w:clear="all"/>
      </w:r>
      <w:r>
        <w:rPr>
          <w:color w:val="000000"/>
          <w:sz w:val="28"/>
          <w:szCs w:val="28"/>
        </w:rPr>
        <w:t xml:space="preserve">о федеральном бюджете на 2025 - 2027 годы и основными направлениями налоговой политики Российской Федерации.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contextualSpacing/>
        <w:ind w:firstLine="708"/>
        <w:jc w:val="both"/>
        <w:widowControl w:val="o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 и в предыдущие годы составляющими консолидированного бюджета Новосибирской области в 2025 году являются бюджет субъекта РФ (областной бюджет Новосибирской</w:t>
      </w:r>
      <w:r>
        <w:rPr>
          <w:color w:val="000000"/>
          <w:sz w:val="28"/>
          <w:szCs w:val="28"/>
        </w:rPr>
        <w:t xml:space="preserve"> области), бюджеты городских округов, муниципальных округов и районов, городских и сельских поселений, а также бюджет территориального государственного внебюджетного фонда (Территориальный фонд обязательного медицинского страхования Новосибирской области).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2025 год доходная часть консолидированного бюджета Новосибирской области и Территориального фонда обязательного медицинского страхования Новосибирской области утверждена в объеме 475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501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814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326,47 рублей. По консолидированному бюджету Новосибирской области доходная часть утверждена в сумме 403 898 641 826,47 рублей; по Территориальному фонду обязательного медицинского страхования Новосибирской области –</w:t>
      </w:r>
      <w:r>
        <w:rPr>
          <w:color w:val="000000"/>
          <w:sz w:val="28"/>
          <w:szCs w:val="28"/>
        </w:rPr>
        <w:br w:type="textWrapping" w:clear="all"/>
      </w:r>
      <w:r>
        <w:rPr>
          <w:color w:val="000000"/>
          <w:sz w:val="28"/>
          <w:szCs w:val="28"/>
        </w:rPr>
        <w:t xml:space="preserve">– 71 603 172 500,00 рублей.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структуре доходной части консолидированного бюджета Новосибирской области и бюджета Территориального фонда обязательного медицинского страхования Новосибирской области плановые назначения утверждены: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по налоговым и неналоговым доходам в сумме 373 316 548 713,46 рублей, или 77,91% от общей суммы доходов;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по безвозмездным поступлениям – 102 185 265 613,01 рублей, или 22,09%.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Фактически в доходную часть консолидированного бюджета Новосибирской области и бюджета Территориального фонда обязательного медицинского страхования Новосибирской области поступило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в отчетном году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449 394 546 386,69 рублей, или 94,51% от утвержденного годового плана, </w:t>
      </w:r>
      <w:r>
        <w:rPr>
          <w:color w:val="000000"/>
          <w:sz w:val="28"/>
          <w:szCs w:val="28"/>
        </w:rPr>
        <w:br w:type="textWrapping" w:clear="all"/>
      </w:r>
      <w:r>
        <w:rPr>
          <w:color w:val="000000"/>
          <w:sz w:val="28"/>
          <w:szCs w:val="28"/>
        </w:rPr>
        <w:t xml:space="preserve">в том числе: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В консолидированный бюджет Новосибирской области – 377 721 858 959,93 рублей, или 93,52% от плана.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Налоговых и неналоговых доходов за отчетный год поступило </w:t>
      </w:r>
      <w:r>
        <w:rPr>
          <w:color w:val="000000"/>
          <w:sz w:val="28"/>
          <w:szCs w:val="28"/>
        </w:rPr>
        <w:br w:type="textWrapping" w:clear="all"/>
      </w:r>
      <w:r>
        <w:rPr>
          <w:color w:val="000000"/>
          <w:sz w:val="28"/>
          <w:szCs w:val="28"/>
        </w:rPr>
        <w:t xml:space="preserve">в консолидированный бюджет Новосибирской области в сумме 349 875 472 451,10 рублей, исполнение годовых назначений составило 93,78%, безвозмездных поступлений – 27 846 386 508,83 рублей, исполнение – 90,32%.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 В бюджет Территориального фонда обязательного медицинского страхования Новосибирской области – 71 672 687 426,76 рублей, или 100,10% </w:t>
      </w:r>
      <w:r>
        <w:rPr>
          <w:color w:val="000000"/>
          <w:sz w:val="28"/>
          <w:szCs w:val="28"/>
        </w:rPr>
        <w:br w:type="textWrapping" w:clear="all"/>
      </w:r>
      <w:r>
        <w:rPr>
          <w:color w:val="000000"/>
          <w:sz w:val="28"/>
          <w:szCs w:val="28"/>
        </w:rPr>
        <w:t xml:space="preserve">к плану, в том числе: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 доходы от оказания платных услуг (работ) и компенсации затрат государства – 143 590 491,66 рублей;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 штрафы, санкции, возмещение ущерба – 97 868 069,06 рублей;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безвозмездные поступления – 71 431 228 866,04 рублей.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целом поступления в консолидированный бюджет Новосибирской области и бюджет Территориального фонда обязательного медицинского страхования Новосибирской области относительно 2024 года увеличились </w:t>
      </w:r>
      <w:r>
        <w:rPr>
          <w:color w:val="000000"/>
          <w:sz w:val="28"/>
          <w:szCs w:val="28"/>
        </w:rPr>
        <w:br w:type="textWrapping" w:clear="all"/>
      </w:r>
      <w:r>
        <w:rPr>
          <w:color w:val="000000"/>
          <w:sz w:val="28"/>
          <w:szCs w:val="28"/>
        </w:rPr>
        <w:t xml:space="preserve">на 4,83%, или на 20 722 151 594,13 рублей в абсолютном выражении.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Налоговые поступления</w:t>
      </w:r>
      <w:r>
        <w:rPr>
          <w:color w:val="000000"/>
          <w:sz w:val="28"/>
          <w:szCs w:val="28"/>
        </w:rPr>
        <w:t xml:space="preserve"> консолидированного бюджета Новосибирской области и бюджета Территориального фонда обязательного медицинского страхования Новосибирской области, занимающие 93,11% в налоговых </w:t>
      </w:r>
      <w:r>
        <w:rPr>
          <w:color w:val="000000"/>
          <w:sz w:val="28"/>
          <w:szCs w:val="28"/>
        </w:rPr>
        <w:br w:type="textWrapping" w:clear="all"/>
      </w:r>
      <w:r>
        <w:rPr>
          <w:color w:val="000000"/>
          <w:sz w:val="28"/>
          <w:szCs w:val="28"/>
        </w:rPr>
        <w:t xml:space="preserve">и неналоговых доходах консолидированного бюджета и бюджета Территориального фонда обязательного медицинского страхования, за 2025 год составили 325 984 503 797,90 рублей, или 93,86% к годовым плановым назначениям, в бюджет поступило на</w:t>
      </w:r>
      <w:r>
        <w:rPr>
          <w:color w:val="000000"/>
          <w:sz w:val="28"/>
          <w:szCs w:val="28"/>
        </w:rPr>
        <w:t xml:space="preserve"> 21 332 749 666,52 рублей меньше запланированной суммы, определенной в сумме 347 317 253 464,42 рублей. Невыполнение плановых назначений обусловлено в основном за счет невыполнения плановых назначений по налогу на прибыль и налогу на доходы физических лиц.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Фактические поступления налога на прибыль организаций в отчетном году составили 75 870 277 511,53 рублей</w:t>
      </w:r>
      <w:r>
        <w:rPr>
          <w:color w:val="000000"/>
          <w:sz w:val="28"/>
          <w:szCs w:val="28"/>
        </w:rPr>
        <w:t xml:space="preserve"> или 21,67% в налоговых и неналоговых доходах консолидированного бюджета и бюджета территориального фонда обязательного медицинского страхования Новосибирской области. Исполнение кассового плана, определенного в объеме 87 394 249 600,00 рублей, обеспечено </w:t>
      </w:r>
      <w:r>
        <w:rPr>
          <w:color w:val="000000"/>
          <w:sz w:val="28"/>
          <w:szCs w:val="28"/>
        </w:rPr>
        <w:br w:type="textWrapping" w:clear="all"/>
      </w:r>
      <w:r>
        <w:rPr>
          <w:color w:val="000000"/>
          <w:sz w:val="28"/>
          <w:szCs w:val="28"/>
        </w:rPr>
        <w:t xml:space="preserve">на 86,81%, в бюджет поступило на 11 523 972 088,47 рублей меньше запланированной суммы. Темп роста налога на прибыль организаций </w:t>
      </w:r>
      <w:r>
        <w:rPr>
          <w:color w:val="000000"/>
          <w:sz w:val="28"/>
          <w:szCs w:val="28"/>
        </w:rPr>
        <w:br w:type="textWrapping" w:clear="all"/>
      </w:r>
      <w:r>
        <w:rPr>
          <w:color w:val="000000"/>
          <w:sz w:val="28"/>
          <w:szCs w:val="28"/>
        </w:rPr>
        <w:t xml:space="preserve">к поступлениям 2024 года состоялся на уровне 84,73%.</w:t>
      </w:r>
      <w:r>
        <w:rPr>
          <w:color w:val="000000"/>
          <w:sz w:val="28"/>
          <w:szCs w:val="28"/>
          <w:highlight w:val="yellow"/>
        </w:rPr>
      </w:r>
      <w:r>
        <w:rPr>
          <w:color w:val="000000"/>
          <w:sz w:val="28"/>
          <w:szCs w:val="28"/>
          <w:highlight w:val="yellow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Основной причиной неисполнения плана является замедление экономической активности и, как сле</w:t>
      </w:r>
      <w:r>
        <w:rPr>
          <w:color w:val="000000"/>
          <w:sz w:val="28"/>
          <w:szCs w:val="28"/>
        </w:rPr>
        <w:t xml:space="preserve">дствие, снижение поступлений от организаций сфер: транспортировка и хранение, деятельность финансовая и страховая, обрабатывающее производство, торговля и добыча полезных ископаемых в бóльшем объеме, чем было запланировано при формировании бюджета на год.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Основными причинами снижения поступлений в разрезе отраслей являются: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«транспортировка и хранение» – основное снижение обусловлено падением налоговой отдачи от авиаотрасли. Дополнительное влияние на снижение поступлений от от</w:t>
      </w:r>
      <w:r>
        <w:rPr>
          <w:color w:val="000000"/>
          <w:sz w:val="28"/>
          <w:szCs w:val="28"/>
        </w:rPr>
        <w:t xml:space="preserve">расли оказало снижение поступлений от железнодорожных организаций в условиях сохраняющихся ограничений провозной способности железной дороги по вывозу угля и ухудшением финансового состояния иных грузоотправителей в условиях роста себестоимости перевозок.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«деятельность финансовая и страховая» - рост ключевой ставки ЦБ РФ и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необходимость создания резервов (предназначены для покрытия возможных потерь/убытков и обеспечения финансовой стабильности банка), а также замедление кредитования в связи с удорожанием кредитных ресурсов, ужесточение требований к заемщикам;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«обрабатывающее производство» – снижение выручки организаций отрасли при росте расходов и снижение физического объема производства;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«торговля» - снижение оборотов оптовой торговли;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- «добыча полезных ископаемых» - проблемы с вывозом и реализацией продукции.</w:t>
      </w:r>
      <w:r>
        <w:rPr>
          <w:color w:val="000000"/>
          <w:sz w:val="28"/>
          <w:szCs w:val="28"/>
          <w:highlight w:val="yellow"/>
        </w:rPr>
      </w:r>
      <w:r>
        <w:rPr>
          <w:color w:val="000000"/>
          <w:sz w:val="28"/>
          <w:szCs w:val="28"/>
          <w:highlight w:val="yellow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Фактические поступления налога на доходы физических лиц в отчетном году составили 146 826 517 609,96 рублей или 41,94% в налоговых и неналоговых доходах консолидированного бюджета и бюджета территориального фонда обязательного медицинског</w:t>
      </w:r>
      <w:r>
        <w:rPr>
          <w:color w:val="000000"/>
          <w:sz w:val="28"/>
          <w:szCs w:val="28"/>
        </w:rPr>
        <w:t xml:space="preserve">о страхования Новосибирской области. Исполнение кассового плана, определенного в объеме 153 977 347 748,22 рублей, обеспечено на 95,36%, в бюджет поступило на 7 150 830 138,26 рублей меньше запланированной суммы. Темп роста налога на доходы физических лиц </w:t>
      </w:r>
      <w:r>
        <w:rPr>
          <w:color w:val="000000"/>
          <w:sz w:val="28"/>
          <w:szCs w:val="28"/>
        </w:rPr>
        <w:br w:type="textWrapping" w:clear="all"/>
      </w:r>
      <w:r>
        <w:rPr>
          <w:color w:val="000000"/>
          <w:sz w:val="28"/>
          <w:szCs w:val="28"/>
        </w:rPr>
        <w:t xml:space="preserve">к поступлениям 2024 года состоялся на уровне 114,61%.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Недостижение плановой динамики поступлений налога на доходы физических лиц обусловлено снижением поступлений налога с дивидендов на 748,9 млн. рублей или «-» 9,0% к анал</w:t>
      </w:r>
      <w:r>
        <w:rPr>
          <w:color w:val="000000"/>
          <w:sz w:val="28"/>
          <w:szCs w:val="28"/>
        </w:rPr>
        <w:t xml:space="preserve">огичному периоду прошлого года, а также слабой динамикой роста фонда заработной платы в среднем по Новосибирской области (113,9%). Он оказался ниже роста МРОТ (116,6%). В связи с существенным ростом затрат организаций (по данным Новосибирскстата за январь-</w:t>
      </w:r>
      <w:r>
        <w:rPr>
          <w:color w:val="000000"/>
          <w:sz w:val="28"/>
          <w:szCs w:val="28"/>
        </w:rPr>
        <w:t xml:space="preserve">сентябрь 2025 года расходы организаций показали рост 122,2% к аналогичному периоду прошлого года) и снижением выручки (97,8%) повышать заработную плату сотрудникам темпами, опережающими МРОТ, как это было в 2023-2024 годах, в 2025 году не было возможности.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Фактические поступления налога, взимаемого в связи с применением упрощенной системы налогообложения, в отчетном году составили 32 648 343 063,59 или 9,32%</w:t>
      </w:r>
      <w:r>
        <w:rPr>
          <w:color w:val="000000"/>
          <w:sz w:val="28"/>
          <w:szCs w:val="28"/>
        </w:rPr>
        <w:t xml:space="preserve"> в налоговых и неналоговых доходах консолидированного бюджета и бюджета территориального фонда обязательного медицинского страхования Новосибирской области. Исполнение кассового плана, определенного в объеме 35 412 124 429,15 рублей, обеспечено на 92,20%, </w:t>
      </w:r>
      <w:r>
        <w:rPr>
          <w:color w:val="000000"/>
          <w:sz w:val="28"/>
          <w:szCs w:val="28"/>
        </w:rPr>
        <w:br w:type="textWrapping" w:clear="all"/>
      </w:r>
      <w:r>
        <w:rPr>
          <w:color w:val="000000"/>
          <w:sz w:val="28"/>
          <w:szCs w:val="28"/>
        </w:rPr>
        <w:t xml:space="preserve">в бюджет поступило на 2 763 781 365,56 рублей меньше запланированной суммы. Темп роста налога, взимаемого в связи с применением упрощенной системы налогообложения, к поступлениям 2024 года состоялся на уровне 102,07%.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contextualSpacing/>
        <w:ind w:firstLine="709"/>
        <w:jc w:val="both"/>
        <w:rPr>
          <w:color w:val="000000"/>
          <w:sz w:val="28"/>
          <w:szCs w:val="28"/>
          <w:lang w:eastAsia="en-US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  <w:sz w:val="28"/>
          <w:szCs w:val="28"/>
          <w:lang w:eastAsia="en-US"/>
        </w:rPr>
        <w:t xml:space="preserve">Текущий темп роста налоговой отдачи плательщиков упрощенной системы налогообложения является недостаточным вследствие ухода ряда организаций с упрощенной системы налогообложения в 2025 году, снижения сумм пла</w:t>
      </w:r>
      <w:r>
        <w:rPr>
          <w:color w:val="000000"/>
          <w:sz w:val="28"/>
          <w:szCs w:val="28"/>
          <w:lang w:eastAsia="en-US"/>
        </w:rPr>
        <w:t xml:space="preserve">тежей от оставшихся организаций и наличия возвратов по налогу, что в совокупности не перекрывается дополнительными поступлениями от новых организаций, перешедших на упрощенную систему налогообложения с 2025 года, и ростом сумм платежей от ряда организаций.</w:t>
      </w:r>
      <w:r>
        <w:rPr>
          <w:color w:val="000000"/>
          <w:sz w:val="28"/>
          <w:szCs w:val="28"/>
          <w:lang w:eastAsia="en-US"/>
        </w:rPr>
      </w:r>
      <w:r>
        <w:rPr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Так, согласно данным УФНС по НСО, количество организаций, уплативших налог в 2025 году, составило 29 032 ед. и уменьшилось относительно 20</w:t>
      </w:r>
      <w:r>
        <w:rPr>
          <w:color w:val="000000"/>
          <w:sz w:val="28"/>
          <w:szCs w:val="28"/>
        </w:rPr>
        <w:t xml:space="preserve">24 года на 534 ед. (в 2024 году количество организаций составило 29 566 ед.). Одновременно с этим снизились суммы уплаченного налогоплательщиками-организациями налога и авансовых платежей на 677 млн. рублей (с 14 117,5 млн. рублей до 13 439,7 млн. рублей).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contextualSpacing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Неналоговые поступления</w:t>
      </w:r>
      <w:r>
        <w:rPr>
          <w:color w:val="000000"/>
          <w:sz w:val="28"/>
          <w:szCs w:val="28"/>
        </w:rPr>
        <w:t xml:space="preserve"> консолидированного бюджета Новосибирской области и бюджета Территориального фонда обязательного медицинского страхования Новосибирской области, занимающие 6,89% в налоговых </w:t>
      </w:r>
      <w:r>
        <w:rPr>
          <w:color w:val="000000"/>
          <w:sz w:val="28"/>
          <w:szCs w:val="28"/>
        </w:rPr>
        <w:br w:type="textWrapping" w:clear="all"/>
      </w:r>
      <w:r>
        <w:rPr>
          <w:color w:val="000000"/>
          <w:sz w:val="28"/>
          <w:szCs w:val="28"/>
        </w:rPr>
        <w:t xml:space="preserve">и неналоговых доходах консолидированного бюджета и бюджета Территориального фонда обязательного медицинского страхования, за 2025 год составили 24 132 427 213,92 рублей, или 92,82% к годовым плановым назначениям, определенным в сумме </w:t>
      </w:r>
      <w:r>
        <w:rPr>
          <w:color w:val="000000"/>
          <w:sz w:val="28"/>
        </w:rPr>
        <w:t xml:space="preserve">25 999</w:t>
      </w:r>
      <w:r>
        <w:rPr>
          <w:color w:val="000000"/>
          <w:sz w:val="28"/>
          <w:szCs w:val="28"/>
        </w:rPr>
        <w:t xml:space="preserve"> 295 249,04 рублей. В бюджет поступило на 1 866 868 035,12 рублей меньше запланированной суммы.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Фактические поступления по доходам от использования имущества, находящегося в государственной и муниципальной собственности, в отчетном году составили 8 340 942 427,50 рубл</w:t>
      </w:r>
      <w:r>
        <w:rPr>
          <w:color w:val="000000"/>
          <w:sz w:val="28"/>
          <w:szCs w:val="28"/>
        </w:rPr>
        <w:t xml:space="preserve">ей или 2,38% в налоговых и неналоговых доходах консолидированного бюджета и бюджета территориального фонда обязательного медицинского страхования Новосибирской области. Исполнение кассового плана, определенного в объеме 8 196 691 975,00 рублей, обеспечено </w:t>
      </w:r>
      <w:r>
        <w:rPr>
          <w:color w:val="000000"/>
          <w:sz w:val="28"/>
          <w:szCs w:val="28"/>
        </w:rPr>
        <w:br w:type="textWrapping" w:clear="all"/>
      </w:r>
      <w:r>
        <w:rPr>
          <w:color w:val="000000"/>
          <w:sz w:val="28"/>
          <w:szCs w:val="28"/>
        </w:rPr>
        <w:t xml:space="preserve">на 101,76%, в бюджет поступило на 144 250 452,50 рублей больше запланированной суммы. Темп роста по доходам от использования имущества, находящегося в государственной и муниципальной собственности, </w:t>
      </w:r>
      <w:r>
        <w:rPr>
          <w:color w:val="000000"/>
          <w:sz w:val="28"/>
          <w:szCs w:val="28"/>
        </w:rPr>
        <w:br w:type="textWrapping" w:clear="all"/>
      </w:r>
      <w:r>
        <w:rPr>
          <w:color w:val="000000"/>
          <w:sz w:val="28"/>
          <w:szCs w:val="28"/>
        </w:rPr>
        <w:t xml:space="preserve">к поступлениям 2024 года состоялся на уровне 62,51%.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Перевыполнение связано с поступлением доходов от ЕКС больше за</w:t>
      </w:r>
      <w:r>
        <w:rPr>
          <w:color w:val="000000"/>
          <w:sz w:val="28"/>
          <w:szCs w:val="28"/>
        </w:rPr>
        <w:t xml:space="preserve">планированной суммы на 102 599 372,17 рублей (план 2025 года 3 602 398 000,00 рублей), что обусловлено результатами размещения Федеральным казначейством свободных остатков средств в различные инструменты (банковские депозиты, депозиты с ЦК, договоры РЕПО) </w:t>
      </w:r>
      <w:r>
        <w:rPr>
          <w:color w:val="000000"/>
          <w:sz w:val="28"/>
          <w:szCs w:val="28"/>
        </w:rPr>
        <w:br w:type="textWrapping" w:clear="all"/>
      </w:r>
      <w:r>
        <w:rPr>
          <w:color w:val="000000"/>
          <w:sz w:val="28"/>
          <w:szCs w:val="28"/>
        </w:rPr>
        <w:t xml:space="preserve">и распределением полученного дохода между федеральным бюджетом </w:t>
      </w:r>
      <w:r>
        <w:rPr>
          <w:color w:val="000000"/>
          <w:sz w:val="28"/>
          <w:szCs w:val="28"/>
        </w:rPr>
        <w:br w:type="textWrapping" w:clear="all"/>
      </w:r>
      <w:r>
        <w:rPr>
          <w:color w:val="000000"/>
          <w:sz w:val="28"/>
          <w:szCs w:val="28"/>
        </w:rPr>
        <w:t xml:space="preserve">и бюджетами субъектов Российской Федерации в порядке, установленном Правительством Российской Федерации от 11.07.2020 № 1020 «О порядке </w:t>
      </w:r>
      <w:r>
        <w:rPr>
          <w:color w:val="000000"/>
          <w:sz w:val="28"/>
          <w:szCs w:val="28"/>
        </w:rPr>
        <w:br w:type="textWrapping" w:clear="all"/>
      </w:r>
      <w:r>
        <w:rPr>
          <w:color w:val="000000"/>
          <w:sz w:val="28"/>
          <w:szCs w:val="28"/>
        </w:rPr>
        <w:t xml:space="preserve">и случаях зачисления средств, полученных от размещения временно свободных средств единого казначейского счета».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Фактические поступления по доходам от штрафов, санкций, возмещения ущерба в отчетном году составили 5 730 797 308,44 рублей или 1,64% </w:t>
      </w:r>
      <w:r>
        <w:rPr>
          <w:color w:val="000000"/>
          <w:sz w:val="28"/>
          <w:szCs w:val="28"/>
        </w:rPr>
        <w:br w:type="textWrapping" w:clear="all"/>
      </w:r>
      <w:r>
        <w:rPr>
          <w:color w:val="000000"/>
          <w:sz w:val="28"/>
          <w:szCs w:val="28"/>
        </w:rPr>
        <w:t xml:space="preserve">в налоговых и неналоговых доходах консолидированного бюджета </w:t>
      </w:r>
      <w:r>
        <w:rPr>
          <w:color w:val="000000"/>
          <w:sz w:val="28"/>
          <w:szCs w:val="28"/>
        </w:rPr>
        <w:br w:type="textWrapping" w:clear="all"/>
      </w:r>
      <w:r>
        <w:rPr>
          <w:color w:val="000000"/>
          <w:sz w:val="28"/>
          <w:szCs w:val="28"/>
        </w:rPr>
        <w:t xml:space="preserve">и бюджета территориального фонда обязательного медицинского страхования Новосибирской области. Исполнение кассового плана, определенного в объеме 5 586 577 342,44 рублей, обеспечено на 102,58%, в бюджет поступило </w:t>
      </w:r>
      <w:r>
        <w:rPr>
          <w:color w:val="000000"/>
          <w:sz w:val="28"/>
          <w:szCs w:val="28"/>
        </w:rPr>
        <w:br w:type="textWrapping" w:clear="all"/>
      </w:r>
      <w:r>
        <w:rPr>
          <w:color w:val="000000"/>
          <w:sz w:val="28"/>
          <w:szCs w:val="28"/>
        </w:rPr>
        <w:t xml:space="preserve">на 144 219 966,00 рублей больше запланированной суммы. Темп роста по доходам от штрафов, санкций, возмещения ущерба к поступлениям 2024 года состоялся </w:t>
      </w:r>
      <w:r>
        <w:rPr>
          <w:color w:val="000000"/>
          <w:sz w:val="28"/>
          <w:szCs w:val="28"/>
        </w:rPr>
        <w:br w:type="textWrapping" w:clear="all"/>
      </w:r>
      <w:r>
        <w:rPr>
          <w:color w:val="000000"/>
          <w:sz w:val="28"/>
          <w:szCs w:val="28"/>
        </w:rPr>
        <w:t xml:space="preserve">на уровне 115,39%.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en-US"/>
        </w:rPr>
        <w:t xml:space="preserve">Наибольший удельный вес (53,02%) по данной подгруппе доходов занимают доходы от административных штрафов, установленных Главой 12 Кодекса Российской Федерации об административных правонарушениях, </w:t>
      </w:r>
      <w:r>
        <w:rPr>
          <w:rFonts w:eastAsia="Arial"/>
          <w:color w:val="000000"/>
          <w:sz w:val="28"/>
          <w:szCs w:val="28"/>
          <w:lang w:eastAsia="en-US"/>
        </w:rPr>
        <w:br w:type="textWrapping" w:clear="all"/>
      </w:r>
      <w:r>
        <w:rPr>
          <w:rFonts w:eastAsia="Arial"/>
          <w:color w:val="000000"/>
          <w:sz w:val="28"/>
          <w:szCs w:val="28"/>
          <w:lang w:eastAsia="en-US"/>
        </w:rPr>
        <w:t xml:space="preserve">за административные правонарушения в области дорожного движения. Исполнение по данному доходному исто</w:t>
      </w:r>
      <w:r>
        <w:rPr>
          <w:rFonts w:eastAsia="Arial"/>
          <w:color w:val="000000"/>
          <w:sz w:val="28"/>
          <w:szCs w:val="28"/>
          <w:lang w:eastAsia="en-US"/>
        </w:rPr>
        <w:t xml:space="preserve">чнику за 2025 год составило 2 986 818 069,74 рублей. Рост поступлений обусловлен увеличением количества постановлений по делам об административных правонарушениях, вынесенных сотрудниками ГУ МВД России по Новосибирской области и МТУ Ространснадзора по СФО.</w:t>
      </w:r>
      <w:r>
        <w:rPr>
          <w:rFonts w:eastAsia="Arial"/>
          <w:color w:val="000000"/>
          <w:sz w:val="28"/>
          <w:szCs w:val="28"/>
        </w:rPr>
      </w:r>
      <w:r>
        <w:rPr>
          <w:rFonts w:eastAsia="Arial"/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Кроме того, на рост поступлений оказало влияние поступление сверх плана доходов от сумм пеней, предусмотренных законодательством Российской Федерации о налогах и сборах, в сумме 1 557 511 073,67 рублей </w:t>
      </w:r>
      <w:r>
        <w:rPr>
          <w:color w:val="000000"/>
          <w:sz w:val="28"/>
          <w:szCs w:val="28"/>
        </w:rPr>
        <w:br w:type="textWrapping" w:clear="all"/>
      </w:r>
      <w:r>
        <w:rPr>
          <w:color w:val="000000"/>
          <w:sz w:val="28"/>
          <w:szCs w:val="28"/>
        </w:rPr>
        <w:t xml:space="preserve">при утверж</w:t>
      </w:r>
      <w:r>
        <w:rPr>
          <w:color w:val="000000"/>
          <w:sz w:val="28"/>
          <w:szCs w:val="28"/>
        </w:rPr>
        <w:t xml:space="preserve">денном кассовом плане 848 320 400 рублей исполнение плана составляет 183,60%. Указанные доходы являются перераспределяемыми Федеральным казначейством между бюджетами субъектов Российской Федерации в соответствии с федеральным законом о федеральном бюджете.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Рас</w:t>
      </w:r>
      <w:r>
        <w:rPr>
          <w:b/>
          <w:color w:val="000000"/>
          <w:sz w:val="28"/>
          <w:szCs w:val="28"/>
        </w:rPr>
        <w:t xml:space="preserve">ходная часть консолидированного бюджета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65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Кассовые расходы по консолидированному бюджету </w:t>
      </w:r>
      <w:r>
        <w:rPr>
          <w:color w:val="000000"/>
          <w:sz w:val="28"/>
        </w:rPr>
        <w:t xml:space="preserve">Новосибирской области </w:t>
      </w:r>
      <w:r>
        <w:rPr>
          <w:color w:val="000000"/>
          <w:sz w:val="28"/>
        </w:rPr>
        <w:t xml:space="preserve">и бюджету </w:t>
      </w:r>
      <w:r>
        <w:rPr>
          <w:color w:val="000000"/>
          <w:sz w:val="28"/>
        </w:rPr>
        <w:t xml:space="preserve">территориального</w:t>
      </w:r>
      <w:r>
        <w:rPr>
          <w:color w:val="000000"/>
          <w:sz w:val="28"/>
        </w:rPr>
        <w:t xml:space="preserve"> фонда обязательного медицинского страхования </w:t>
      </w:r>
      <w:r>
        <w:rPr>
          <w:color w:val="000000"/>
          <w:sz w:val="28"/>
        </w:rPr>
        <w:t xml:space="preserve">Новосибирской области </w:t>
      </w:r>
      <w:r>
        <w:rPr>
          <w:color w:val="000000"/>
          <w:sz w:val="28"/>
        </w:rPr>
        <w:t xml:space="preserve">за 20</w:t>
      </w:r>
      <w:r>
        <w:rPr>
          <w:color w:val="000000"/>
          <w:sz w:val="28"/>
        </w:rPr>
        <w:t xml:space="preserve">2</w:t>
      </w:r>
      <w:r>
        <w:rPr>
          <w:color w:val="000000"/>
          <w:sz w:val="28"/>
        </w:rPr>
        <w:t xml:space="preserve">5</w:t>
      </w:r>
      <w:r>
        <w:rPr>
          <w:color w:val="000000"/>
          <w:sz w:val="28"/>
        </w:rPr>
        <w:t xml:space="preserve"> год составили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  <w:szCs w:val="28"/>
        </w:rPr>
        <w:t xml:space="preserve">504 450 603 953,09 </w:t>
      </w:r>
      <w:r>
        <w:rPr>
          <w:color w:val="000000"/>
          <w:sz w:val="28"/>
        </w:rPr>
        <w:t xml:space="preserve">рублей, что составляет </w:t>
      </w:r>
      <w:r>
        <w:rPr>
          <w:color w:val="000000"/>
          <w:sz w:val="28"/>
        </w:rPr>
        <w:t xml:space="preserve">9</w:t>
      </w:r>
      <w:r>
        <w:rPr>
          <w:color w:val="000000"/>
          <w:sz w:val="28"/>
        </w:rPr>
        <w:t xml:space="preserve">4</w:t>
      </w:r>
      <w:r>
        <w:rPr>
          <w:color w:val="000000"/>
          <w:sz w:val="28"/>
        </w:rPr>
        <w:t xml:space="preserve">,</w:t>
      </w:r>
      <w:r>
        <w:rPr>
          <w:color w:val="000000"/>
          <w:sz w:val="28"/>
        </w:rPr>
        <w:t xml:space="preserve">56</w:t>
      </w:r>
      <w:r>
        <w:rPr>
          <w:color w:val="000000"/>
          <w:sz w:val="28"/>
        </w:rPr>
        <w:t xml:space="preserve">% от </w:t>
      </w:r>
      <w:r>
        <w:rPr>
          <w:color w:val="000000"/>
          <w:sz w:val="28"/>
        </w:rPr>
        <w:t xml:space="preserve">плановых назначений</w:t>
      </w:r>
      <w:r>
        <w:rPr>
          <w:color w:val="000000"/>
          <w:sz w:val="28"/>
        </w:rPr>
        <w:t xml:space="preserve">,</w:t>
      </w:r>
      <w:r>
        <w:rPr>
          <w:color w:val="000000"/>
          <w:sz w:val="28"/>
          <w:szCs w:val="28"/>
        </w:rPr>
        <w:t xml:space="preserve"> в том числе: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по консолидированному бюджету Новосибирской области –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433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173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555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224,36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рублей</w:t>
      </w:r>
      <w:r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 xml:space="preserve">9</w:t>
      </w:r>
      <w:r>
        <w:rPr>
          <w:color w:val="000000"/>
          <w:sz w:val="28"/>
          <w:szCs w:val="28"/>
        </w:rPr>
        <w:t xml:space="preserve">3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9</w:t>
      </w:r>
      <w:r>
        <w:rPr>
          <w:color w:val="000000"/>
          <w:sz w:val="28"/>
          <w:szCs w:val="28"/>
        </w:rPr>
        <w:t xml:space="preserve">1</w:t>
      </w:r>
      <w:r>
        <w:rPr>
          <w:color w:val="000000"/>
          <w:sz w:val="28"/>
          <w:szCs w:val="28"/>
        </w:rPr>
        <w:t xml:space="preserve">% от плановых назначений)</w:t>
      </w:r>
      <w:r>
        <w:rPr>
          <w:color w:val="000000"/>
          <w:sz w:val="28"/>
          <w:szCs w:val="28"/>
        </w:rPr>
        <w:t xml:space="preserve">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по территориальному фонду обязательного медицинского страхования Новосибирской области – </w:t>
      </w:r>
      <w:r>
        <w:rPr>
          <w:color w:val="000000"/>
          <w:sz w:val="28"/>
          <w:szCs w:val="28"/>
        </w:rPr>
        <w:t xml:space="preserve">71 277 048 728,73 </w:t>
      </w:r>
      <w:r>
        <w:rPr>
          <w:color w:val="000000"/>
          <w:sz w:val="28"/>
          <w:szCs w:val="28"/>
        </w:rPr>
        <w:t xml:space="preserve">рублей</w:t>
      </w:r>
      <w:r>
        <w:rPr>
          <w:color w:val="000000"/>
          <w:sz w:val="28"/>
          <w:szCs w:val="28"/>
        </w:rPr>
        <w:t xml:space="preserve">, что составляет</w:t>
      </w:r>
      <w:r>
        <w:rPr>
          <w:color w:val="000000"/>
          <w:sz w:val="28"/>
          <w:szCs w:val="28"/>
        </w:rPr>
        <w:t xml:space="preserve"> 9</w:t>
      </w:r>
      <w:r>
        <w:rPr>
          <w:color w:val="000000"/>
          <w:sz w:val="28"/>
          <w:szCs w:val="28"/>
        </w:rPr>
        <w:t xml:space="preserve">8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71</w:t>
      </w:r>
      <w:r>
        <w:rPr>
          <w:color w:val="000000"/>
          <w:sz w:val="28"/>
          <w:szCs w:val="28"/>
        </w:rPr>
        <w:t xml:space="preserve">% от плановых назначений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В консолидированном бюджете расходы областного бюджета </w:t>
      </w:r>
      <w:r>
        <w:rPr>
          <w:color w:val="000000"/>
          <w:sz w:val="28"/>
          <w:szCs w:val="28"/>
        </w:rPr>
        <w:t xml:space="preserve">Новосибирской области </w:t>
      </w:r>
      <w:r>
        <w:rPr>
          <w:color w:val="000000"/>
          <w:sz w:val="28"/>
          <w:szCs w:val="28"/>
        </w:rPr>
        <w:t xml:space="preserve">за 20</w:t>
      </w:r>
      <w:r>
        <w:rPr>
          <w:color w:val="000000"/>
          <w:sz w:val="28"/>
          <w:szCs w:val="28"/>
        </w:rPr>
        <w:t xml:space="preserve">2</w:t>
      </w:r>
      <w:r>
        <w:rPr>
          <w:color w:val="000000"/>
          <w:sz w:val="28"/>
          <w:szCs w:val="28"/>
        </w:rPr>
        <w:t xml:space="preserve">5</w:t>
      </w:r>
      <w:r>
        <w:rPr>
          <w:color w:val="000000"/>
          <w:sz w:val="28"/>
          <w:szCs w:val="28"/>
        </w:rPr>
        <w:t xml:space="preserve"> год </w:t>
      </w:r>
      <w:r>
        <w:rPr>
          <w:color w:val="000000"/>
          <w:sz w:val="28"/>
          <w:szCs w:val="28"/>
        </w:rPr>
        <w:t xml:space="preserve">составили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353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325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560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718,87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рублей</w:t>
      </w:r>
      <w:r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 xml:space="preserve">9</w:t>
      </w:r>
      <w:r>
        <w:rPr>
          <w:color w:val="000000"/>
          <w:sz w:val="28"/>
          <w:szCs w:val="28"/>
        </w:rPr>
        <w:t xml:space="preserve">4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22</w:t>
      </w:r>
      <w:r>
        <w:rPr>
          <w:color w:val="000000"/>
          <w:sz w:val="28"/>
          <w:szCs w:val="28"/>
        </w:rPr>
        <w:t xml:space="preserve">% от плановых назначений), из них </w:t>
      </w:r>
      <w:r>
        <w:rPr>
          <w:color w:val="000000"/>
          <w:sz w:val="28"/>
          <w:szCs w:val="28"/>
          <w:lang w:eastAsia="en-US"/>
        </w:rPr>
        <w:t xml:space="preserve">муниципальным образованиям предоставлены межбюджетные трансферты в сумме </w:t>
      </w:r>
      <w:r>
        <w:rPr>
          <w:color w:val="000000"/>
          <w:sz w:val="28"/>
          <w:szCs w:val="28"/>
          <w:lang w:eastAsia="en-US"/>
        </w:rPr>
        <w:t xml:space="preserve">131</w:t>
      </w:r>
      <w:r>
        <w:rPr>
          <w:color w:val="000000"/>
          <w:sz w:val="28"/>
          <w:szCs w:val="28"/>
          <w:lang w:eastAsia="en-US"/>
        </w:rPr>
        <w:t xml:space="preserve"> </w:t>
      </w:r>
      <w:r>
        <w:rPr>
          <w:color w:val="000000"/>
          <w:sz w:val="28"/>
          <w:szCs w:val="28"/>
          <w:lang w:eastAsia="en-US"/>
        </w:rPr>
        <w:t xml:space="preserve">618</w:t>
      </w:r>
      <w:r>
        <w:rPr>
          <w:color w:val="000000"/>
          <w:sz w:val="28"/>
          <w:szCs w:val="28"/>
          <w:lang w:eastAsia="en-US"/>
        </w:rPr>
        <w:t xml:space="preserve"> </w:t>
      </w:r>
      <w:r>
        <w:rPr>
          <w:color w:val="000000"/>
          <w:sz w:val="28"/>
          <w:szCs w:val="28"/>
          <w:lang w:eastAsia="en-US"/>
        </w:rPr>
        <w:t xml:space="preserve">152</w:t>
      </w:r>
      <w:r>
        <w:rPr>
          <w:color w:val="000000"/>
          <w:sz w:val="28"/>
          <w:szCs w:val="28"/>
          <w:lang w:eastAsia="en-US"/>
        </w:rPr>
        <w:t xml:space="preserve"> </w:t>
      </w:r>
      <w:r>
        <w:rPr>
          <w:color w:val="000000"/>
          <w:sz w:val="28"/>
          <w:szCs w:val="28"/>
          <w:lang w:eastAsia="en-US"/>
        </w:rPr>
        <w:t xml:space="preserve">187,30</w:t>
      </w:r>
      <w:r>
        <w:rPr>
          <w:color w:val="000000"/>
          <w:sz w:val="28"/>
          <w:szCs w:val="28"/>
          <w:lang w:eastAsia="en-US"/>
        </w:rPr>
        <w:t xml:space="preserve"> рублей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 xml:space="preserve">при годовом плане </w:t>
      </w:r>
      <w:r>
        <w:rPr>
          <w:color w:val="000000"/>
          <w:sz w:val="28"/>
          <w:szCs w:val="28"/>
          <w:lang w:eastAsia="en-US"/>
        </w:rPr>
        <w:t xml:space="preserve">139 579 163 958,28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 xml:space="preserve">рублей, что составляет 94,</w:t>
      </w:r>
      <w:r>
        <w:rPr>
          <w:color w:val="000000"/>
          <w:sz w:val="28"/>
          <w:szCs w:val="28"/>
          <w:lang w:eastAsia="en-US"/>
        </w:rPr>
        <w:t xml:space="preserve">3</w:t>
      </w:r>
      <w:r>
        <w:rPr>
          <w:color w:val="000000"/>
          <w:sz w:val="28"/>
          <w:szCs w:val="28"/>
          <w:lang w:eastAsia="en-US"/>
        </w:rPr>
        <w:t xml:space="preserve">0</w:t>
      </w:r>
      <w:r>
        <w:rPr>
          <w:color w:val="000000"/>
          <w:sz w:val="28"/>
          <w:szCs w:val="28"/>
          <w:lang w:eastAsia="en-US"/>
        </w:rPr>
        <w:t xml:space="preserve">%.</w:t>
      </w:r>
      <w:r>
        <w:rPr>
          <w:color w:val="000000"/>
          <w:sz w:val="28"/>
          <w:szCs w:val="28"/>
          <w:lang w:eastAsia="en-US"/>
        </w:rPr>
      </w:r>
      <w:r>
        <w:rPr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Местные бюджеты в части исполнения расходных полномочий за 202</w:t>
      </w:r>
      <w:r>
        <w:rPr>
          <w:color w:val="000000"/>
          <w:sz w:val="28"/>
          <w:szCs w:val="28"/>
        </w:rPr>
        <w:t xml:space="preserve">5</w:t>
      </w:r>
      <w:r>
        <w:rPr>
          <w:color w:val="000000"/>
          <w:sz w:val="28"/>
          <w:szCs w:val="28"/>
        </w:rPr>
        <w:t xml:space="preserve"> год при годовых назначениях </w:t>
      </w:r>
      <w:r>
        <w:rPr>
          <w:color w:val="000000"/>
          <w:sz w:val="28"/>
          <w:szCs w:val="28"/>
        </w:rPr>
        <w:t xml:space="preserve">226 529 464 317,22 </w:t>
      </w:r>
      <w:r>
        <w:rPr>
          <w:color w:val="000000"/>
          <w:sz w:val="28"/>
          <w:szCs w:val="28"/>
        </w:rPr>
        <w:t xml:space="preserve">рублей осуществили расходов на сумму </w:t>
      </w:r>
      <w:r>
        <w:rPr>
          <w:color w:val="000000"/>
          <w:sz w:val="28"/>
          <w:szCs w:val="28"/>
        </w:rPr>
        <w:t xml:space="preserve">211 959 553 054,44 </w:t>
      </w:r>
      <w:r>
        <w:rPr>
          <w:color w:val="000000"/>
          <w:sz w:val="28"/>
          <w:szCs w:val="28"/>
        </w:rPr>
        <w:t xml:space="preserve">рублей, </w:t>
      </w:r>
      <w:r>
        <w:rPr>
          <w:color w:val="000000"/>
          <w:sz w:val="28"/>
          <w:szCs w:val="28"/>
        </w:rPr>
        <w:t xml:space="preserve">что составляет 9</w:t>
      </w:r>
      <w:r>
        <w:rPr>
          <w:color w:val="000000"/>
          <w:sz w:val="28"/>
          <w:szCs w:val="28"/>
        </w:rPr>
        <w:t xml:space="preserve">3</w:t>
      </w:r>
      <w:r>
        <w:rPr>
          <w:color w:val="000000"/>
          <w:sz w:val="28"/>
          <w:szCs w:val="28"/>
        </w:rPr>
        <w:t xml:space="preserve">,5</w:t>
      </w:r>
      <w:r>
        <w:rPr>
          <w:color w:val="000000"/>
          <w:sz w:val="28"/>
          <w:szCs w:val="28"/>
        </w:rPr>
        <w:t xml:space="preserve">7</w:t>
      </w:r>
      <w:r>
        <w:rPr>
          <w:color w:val="000000"/>
          <w:sz w:val="28"/>
          <w:szCs w:val="28"/>
        </w:rPr>
        <w:t xml:space="preserve">%, </w:t>
      </w:r>
      <w:r>
        <w:rPr>
          <w:color w:val="000000"/>
          <w:sz w:val="28"/>
          <w:szCs w:val="28"/>
        </w:rPr>
        <w:t xml:space="preserve">из них</w:t>
      </w:r>
      <w:r>
        <w:rPr>
          <w:color w:val="000000"/>
          <w:sz w:val="28"/>
          <w:szCs w:val="28"/>
        </w:rPr>
        <w:t xml:space="preserve"> на оплату процентов по бюджетным кредитам, поступившим в областной бюджет Новосибирской области направлено </w:t>
      </w:r>
      <w:r>
        <w:rPr>
          <w:color w:val="000000"/>
          <w:sz w:val="28"/>
          <w:szCs w:val="28"/>
        </w:rPr>
        <w:t xml:space="preserve">92 700 320,4</w:t>
      </w:r>
      <w:r>
        <w:rPr>
          <w:color w:val="000000"/>
          <w:sz w:val="28"/>
          <w:szCs w:val="28"/>
        </w:rPr>
        <w:t xml:space="preserve">8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рублей.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jc w:val="both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</w:r>
      <w:r>
        <w:rPr>
          <w:b/>
          <w:i/>
          <w:color w:val="000000"/>
          <w:sz w:val="28"/>
        </w:rPr>
      </w:r>
      <w:r>
        <w:rPr>
          <w:b/>
          <w:i/>
          <w:color w:val="000000"/>
          <w:sz w:val="28"/>
        </w:rPr>
      </w:r>
    </w:p>
    <w:p>
      <w:pPr>
        <w:pStyle w:val="874"/>
        <w:ind w:firstLine="709"/>
        <w:tabs>
          <w:tab w:val="left" w:pos="2724" w:leader="none"/>
          <w:tab w:val="center" w:pos="5315" w:leader="none"/>
        </w:tabs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  <w:tab/>
      </w:r>
      <w:r>
        <w:rPr>
          <w:b/>
          <w:bCs/>
          <w:color w:val="000000"/>
          <w:sz w:val="28"/>
          <w:szCs w:val="28"/>
        </w:rPr>
        <w:t xml:space="preserve">Общегосударственные вопросы</w:t>
      </w: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</w:p>
    <w:p>
      <w:pPr>
        <w:pStyle w:val="874"/>
        <w:ind w:firstLine="709"/>
        <w:tabs>
          <w:tab w:val="left" w:pos="2724" w:leader="none"/>
          <w:tab w:val="center" w:pos="5315" w:leader="none"/>
        </w:tabs>
        <w:rPr>
          <w:b/>
          <w:bCs/>
          <w:color w:val="000000"/>
          <w:sz w:val="28"/>
          <w:szCs w:val="28"/>
          <w:lang w:val="en-US"/>
        </w:rPr>
      </w:pPr>
      <w:r>
        <w:rPr>
          <w:b/>
          <w:bCs/>
          <w:color w:val="000000"/>
          <w:sz w:val="28"/>
          <w:szCs w:val="28"/>
          <w:lang w:val="en-US"/>
        </w:rPr>
      </w:r>
      <w:r>
        <w:rPr>
          <w:b/>
          <w:bCs/>
          <w:color w:val="000000"/>
          <w:sz w:val="28"/>
          <w:szCs w:val="28"/>
          <w:lang w:val="en-US"/>
        </w:rPr>
      </w:r>
      <w:r>
        <w:rPr>
          <w:b/>
          <w:bCs/>
          <w:color w:val="000000"/>
          <w:sz w:val="28"/>
          <w:szCs w:val="28"/>
          <w:lang w:val="en-US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Кассовые расходы консолидированного бюджета по </w:t>
      </w:r>
      <w:r>
        <w:rPr>
          <w:b/>
          <w:color w:val="000000"/>
          <w:sz w:val="28"/>
        </w:rPr>
        <w:t xml:space="preserve">разделу «Общегосударственные вопросы»</w:t>
      </w:r>
      <w:r>
        <w:rPr>
          <w:color w:val="000000"/>
          <w:sz w:val="28"/>
        </w:rPr>
        <w:t xml:space="preserve"> составили </w:t>
      </w:r>
      <w:r>
        <w:rPr>
          <w:color w:val="000000"/>
          <w:sz w:val="28"/>
        </w:rPr>
        <w:t xml:space="preserve">26 333 319 242,09 </w:t>
      </w:r>
      <w:r>
        <w:rPr>
          <w:color w:val="000000"/>
          <w:sz w:val="28"/>
        </w:rPr>
        <w:t xml:space="preserve">рублей, что составляет 8</w:t>
      </w:r>
      <w:r>
        <w:rPr>
          <w:color w:val="000000"/>
          <w:sz w:val="28"/>
        </w:rPr>
        <w:t xml:space="preserve">8</w:t>
      </w:r>
      <w:r>
        <w:rPr>
          <w:color w:val="000000"/>
          <w:sz w:val="28"/>
        </w:rPr>
        <w:t xml:space="preserve">,</w:t>
      </w:r>
      <w:r>
        <w:rPr>
          <w:color w:val="000000"/>
          <w:sz w:val="28"/>
        </w:rPr>
        <w:t xml:space="preserve">91</w:t>
      </w:r>
      <w:r>
        <w:rPr>
          <w:color w:val="000000"/>
          <w:sz w:val="28"/>
        </w:rPr>
        <w:t xml:space="preserve">% от плановых назначений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29 618 270 539,50 </w:t>
      </w:r>
      <w:r>
        <w:rPr>
          <w:color w:val="000000"/>
          <w:sz w:val="28"/>
        </w:rPr>
        <w:t xml:space="preserve">рублей</w:t>
      </w:r>
      <w:r>
        <w:rPr>
          <w:color w:val="000000"/>
          <w:sz w:val="28"/>
        </w:rPr>
        <w:t xml:space="preserve">, в том числе расходы областного бюджета составили </w:t>
      </w:r>
      <w:r>
        <w:rPr>
          <w:color w:val="000000"/>
          <w:sz w:val="28"/>
        </w:rPr>
        <w:t xml:space="preserve">10 273 814 008,25 </w:t>
      </w:r>
      <w:r>
        <w:rPr>
          <w:color w:val="000000"/>
          <w:sz w:val="28"/>
        </w:rPr>
        <w:t xml:space="preserve">рублей, или </w:t>
      </w:r>
      <w:r>
        <w:rPr>
          <w:color w:val="000000"/>
          <w:sz w:val="28"/>
        </w:rPr>
        <w:t xml:space="preserve">87</w:t>
      </w:r>
      <w:r>
        <w:rPr>
          <w:color w:val="000000"/>
          <w:sz w:val="28"/>
        </w:rPr>
        <w:t xml:space="preserve">,</w:t>
      </w:r>
      <w:r>
        <w:rPr>
          <w:color w:val="000000"/>
          <w:sz w:val="28"/>
        </w:rPr>
        <w:t xml:space="preserve">10</w:t>
      </w:r>
      <w:r>
        <w:rPr>
          <w:color w:val="000000"/>
          <w:sz w:val="28"/>
        </w:rPr>
        <w:t xml:space="preserve">% от плановых назначений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11 795 218 809,86 </w:t>
      </w:r>
      <w:r>
        <w:rPr>
          <w:color w:val="000000"/>
          <w:sz w:val="28"/>
        </w:rPr>
        <w:t xml:space="preserve">рублей</w:t>
      </w:r>
      <w:r>
        <w:rPr>
          <w:color w:val="000000"/>
          <w:sz w:val="28"/>
        </w:rPr>
        <w:t xml:space="preserve">.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color w:val="000000"/>
          <w:sz w:val="28"/>
          <w:highlight w:val="white"/>
        </w:rPr>
      </w:pPr>
      <w:r>
        <w:rPr>
          <w:b/>
          <w:color w:val="000000"/>
          <w:sz w:val="28"/>
        </w:rPr>
        <w:t xml:space="preserve">По подразделу 0102</w:t>
      </w:r>
      <w:r>
        <w:rPr>
          <w:color w:val="000000"/>
          <w:sz w:val="28"/>
        </w:rPr>
        <w:t xml:space="preserve"> </w:t>
      </w:r>
      <w:r>
        <w:rPr>
          <w:b/>
          <w:color w:val="000000"/>
          <w:sz w:val="28"/>
        </w:rPr>
        <w:t xml:space="preserve">«Функционирование высшего должностного лица субъекта Российской Федерации и муниципального образования»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  <w:highlight w:val="white"/>
        </w:rPr>
        <w:t xml:space="preserve">в 2025 году в целом по подразделу израсходовано 601</w:t>
      </w:r>
      <w:r>
        <w:rPr>
          <w:color w:val="000000"/>
          <w:sz w:val="28"/>
          <w:highlight w:val="white"/>
        </w:rPr>
        <w:t xml:space="preserve"> </w:t>
      </w:r>
      <w:r>
        <w:rPr>
          <w:color w:val="000000"/>
          <w:sz w:val="28"/>
          <w:highlight w:val="white"/>
        </w:rPr>
        <w:t xml:space="preserve">483</w:t>
      </w:r>
      <w:r>
        <w:rPr>
          <w:color w:val="000000"/>
          <w:sz w:val="28"/>
          <w:highlight w:val="white"/>
        </w:rPr>
        <w:t xml:space="preserve"> </w:t>
      </w:r>
      <w:r>
        <w:rPr>
          <w:color w:val="000000"/>
          <w:sz w:val="28"/>
          <w:highlight w:val="white"/>
        </w:rPr>
        <w:t xml:space="preserve">803,18 рублей или 97,7% от годовых бюджетных ассигнований.</w:t>
      </w:r>
      <w:r>
        <w:rPr>
          <w:color w:val="000000"/>
          <w:sz w:val="28"/>
          <w:highlight w:val="white"/>
        </w:rPr>
      </w:r>
      <w:r>
        <w:rPr>
          <w:color w:val="000000"/>
          <w:sz w:val="28"/>
          <w:highlight w:val="white"/>
        </w:rPr>
      </w:r>
    </w:p>
    <w:p>
      <w:pPr>
        <w:pStyle w:val="865"/>
        <w:ind w:firstLine="709"/>
        <w:jc w:val="both"/>
        <w:rPr>
          <w:color w:val="000000"/>
          <w:sz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Из общей суммы расходы на</w:t>
      </w:r>
      <w:r>
        <w:rPr>
          <w:color w:val="000000"/>
          <w:sz w:val="28"/>
          <w:highlight w:val="white"/>
        </w:rPr>
        <w:t xml:space="preserve"> содержание высшего должностного лица субъекта РФ составили 10 586 592,71 рублей или 93,6% от годовых бюджетных ассигнований, расходы на </w:t>
      </w:r>
      <w:r>
        <w:rPr>
          <w:color w:val="000000"/>
          <w:sz w:val="28"/>
          <w:szCs w:val="28"/>
          <w:highlight w:val="white"/>
        </w:rPr>
        <w:t xml:space="preserve">обеспечение деятельности государственного органа составили 590 897 210,47 </w:t>
      </w:r>
      <w:r>
        <w:rPr>
          <w:color w:val="000000"/>
          <w:sz w:val="28"/>
          <w:highlight w:val="white"/>
        </w:rPr>
        <w:t xml:space="preserve">рублей или 97,8% от годовых бюджетных ассигнований.</w:t>
      </w:r>
      <w:r>
        <w:rPr>
          <w:color w:val="000000"/>
          <w:sz w:val="28"/>
          <w:highlight w:val="white"/>
        </w:rPr>
      </w:r>
      <w:r>
        <w:rPr>
          <w:color w:val="000000"/>
          <w:sz w:val="28"/>
          <w:highlight w:val="white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денежное содержание глав муниципальных образований Новосибирской области в сумме 721 699 356,81 рублей при годовом плане 745 469 942,74 рублей или на 96,81%.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highlight w:val="white"/>
        </w:rPr>
      </w:pPr>
      <w:r>
        <w:rPr>
          <w:b/>
          <w:color w:val="000000"/>
          <w:sz w:val="28"/>
        </w:rPr>
        <w:t xml:space="preserve">По подразделу 0103</w:t>
      </w:r>
      <w:r>
        <w:rPr>
          <w:color w:val="000000"/>
          <w:sz w:val="28"/>
        </w:rPr>
        <w:t xml:space="preserve"> </w:t>
      </w:r>
      <w:r>
        <w:rPr>
          <w:b/>
          <w:color w:val="000000"/>
          <w:sz w:val="28"/>
        </w:rPr>
        <w:t xml:space="preserve">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 2025 году </w:t>
      </w:r>
      <w:r>
        <w:rPr>
          <w:color w:val="000000"/>
          <w:sz w:val="28"/>
          <w:highlight w:val="white"/>
        </w:rPr>
        <w:t xml:space="preserve">в целом по подразделу</w:t>
      </w:r>
      <w:r>
        <w:rPr>
          <w:color w:val="000000"/>
          <w:sz w:val="28"/>
          <w:szCs w:val="28"/>
          <w:highlight w:val="white"/>
        </w:rPr>
        <w:t xml:space="preserve"> израсходовано 629</w:t>
      </w:r>
      <w:r>
        <w:rPr>
          <w:color w:val="000000"/>
          <w:sz w:val="28"/>
          <w:szCs w:val="28"/>
          <w:highlight w:val="white"/>
          <w:lang w:val="en-US"/>
        </w:rPr>
        <w:t xml:space="preserve"> </w:t>
      </w:r>
      <w:r>
        <w:rPr>
          <w:color w:val="000000"/>
          <w:sz w:val="28"/>
          <w:szCs w:val="28"/>
          <w:highlight w:val="white"/>
        </w:rPr>
        <w:t xml:space="preserve">977</w:t>
      </w:r>
      <w:r>
        <w:rPr>
          <w:color w:val="000000"/>
          <w:sz w:val="28"/>
          <w:szCs w:val="28"/>
          <w:highlight w:val="white"/>
          <w:lang w:val="en-US"/>
        </w:rPr>
        <w:t xml:space="preserve"> </w:t>
      </w:r>
      <w:r>
        <w:rPr>
          <w:color w:val="000000"/>
          <w:sz w:val="28"/>
          <w:szCs w:val="28"/>
          <w:highlight w:val="white"/>
        </w:rPr>
        <w:t xml:space="preserve">408,09</w:t>
      </w:r>
      <w:r>
        <w:rPr>
          <w:color w:val="000000"/>
          <w:sz w:val="28"/>
          <w:szCs w:val="28"/>
          <w:highlight w:val="white"/>
          <w:lang w:val="en-US"/>
        </w:rPr>
        <w:t xml:space="preserve"> </w:t>
      </w:r>
      <w:r>
        <w:rPr>
          <w:color w:val="000000"/>
          <w:sz w:val="28"/>
          <w:highlight w:val="white"/>
        </w:rPr>
        <w:t xml:space="preserve">рублей или 92,1% от годовых бюджетных ассигнований.</w:t>
      </w:r>
      <w:r>
        <w:rPr>
          <w:color w:val="000000"/>
          <w:sz w:val="28"/>
          <w:highlight w:val="white"/>
        </w:rPr>
      </w:r>
      <w:r>
        <w:rPr>
          <w:color w:val="000000"/>
          <w:sz w:val="28"/>
          <w:highlight w:val="white"/>
        </w:rPr>
      </w:r>
    </w:p>
    <w:p>
      <w:pPr>
        <w:pStyle w:val="865"/>
        <w:ind w:firstLine="709"/>
        <w:jc w:val="both"/>
        <w:shd w:val="clear" w:color="ffffff" w:fill="ffffff"/>
        <w:rPr>
          <w:color w:val="000000"/>
          <w:sz w:val="28"/>
          <w:highlight w:val="white"/>
        </w:rPr>
      </w:pPr>
      <w:r>
        <w:rPr>
          <w:color w:val="000000"/>
          <w:sz w:val="28"/>
          <w:highlight w:val="white"/>
        </w:rPr>
        <w:t xml:space="preserve">Из общей суммы расходов затраты на руководство и управление в сфере установленных функций составили 493 090 887,98 рублей или 95,3% от годовых бюджетных ассигнований, содержание Председателя законодательного органа государственной власти – 10</w:t>
      </w:r>
      <w:r>
        <w:rPr>
          <w:color w:val="000000"/>
          <w:sz w:val="28"/>
          <w:highlight w:val="white"/>
          <w:lang w:val="en-US"/>
        </w:rPr>
        <w:t xml:space="preserve"> </w:t>
      </w:r>
      <w:r>
        <w:rPr>
          <w:color w:val="000000"/>
          <w:sz w:val="28"/>
          <w:highlight w:val="white"/>
        </w:rPr>
        <w:t xml:space="preserve">530</w:t>
      </w:r>
      <w:r>
        <w:rPr>
          <w:color w:val="000000"/>
          <w:sz w:val="28"/>
          <w:highlight w:val="white"/>
          <w:lang w:val="en-US"/>
        </w:rPr>
        <w:t xml:space="preserve"> </w:t>
      </w:r>
      <w:r>
        <w:rPr>
          <w:color w:val="000000"/>
          <w:sz w:val="28"/>
          <w:highlight w:val="white"/>
        </w:rPr>
        <w:t xml:space="preserve">787,01</w:t>
      </w:r>
      <w:r>
        <w:rPr>
          <w:color w:val="000000"/>
          <w:sz w:val="28"/>
          <w:highlight w:val="white"/>
          <w:lang w:val="en-US"/>
        </w:rPr>
        <w:t xml:space="preserve"> </w:t>
      </w:r>
      <w:r>
        <w:rPr>
          <w:color w:val="000000"/>
          <w:sz w:val="28"/>
          <w:highlight w:val="white"/>
        </w:rPr>
        <w:t xml:space="preserve">рублей или 88,3% от годовых бюджетных ассигнований, депутатов законодательного органа государственной власти субъекта Российской Федерации – 69 034 459,64 рублей или 77,7% от годовых бюдж</w:t>
      </w:r>
      <w:r>
        <w:rPr>
          <w:color w:val="000000"/>
          <w:sz w:val="28"/>
          <w:highlight w:val="white"/>
        </w:rPr>
        <w:t xml:space="preserve">етных ассигнований, на содержание и обеспечение деятельности депутатов Государственной Думы и их помощников – 38 287 859,04 рублей или 75,7% годовых бюджетных ассигнований, сенаторов Российской Федерации и их помощников в субъектах Российской Федерации – 6</w:t>
      </w:r>
      <w:r>
        <w:rPr>
          <w:color w:val="000000"/>
          <w:sz w:val="28"/>
          <w:highlight w:val="white"/>
          <w:lang w:val="en-US"/>
        </w:rPr>
        <w:t xml:space="preserve"> </w:t>
      </w:r>
      <w:r>
        <w:rPr>
          <w:color w:val="000000"/>
          <w:sz w:val="28"/>
          <w:highlight w:val="white"/>
        </w:rPr>
        <w:t xml:space="preserve">987</w:t>
      </w:r>
      <w:r>
        <w:rPr>
          <w:color w:val="000000"/>
          <w:sz w:val="28"/>
          <w:highlight w:val="white"/>
          <w:lang w:val="en-US"/>
        </w:rPr>
        <w:t xml:space="preserve"> </w:t>
      </w:r>
      <w:r>
        <w:rPr>
          <w:color w:val="000000"/>
          <w:sz w:val="28"/>
          <w:highlight w:val="white"/>
        </w:rPr>
        <w:t xml:space="preserve">137,24 рублей или 60,9% от годовых бюджетных ассигнований.</w:t>
      </w:r>
      <w:r>
        <w:rPr>
          <w:color w:val="000000"/>
          <w:sz w:val="28"/>
          <w:highlight w:val="white"/>
        </w:rPr>
      </w:r>
      <w:r>
        <w:rPr>
          <w:color w:val="000000"/>
          <w:sz w:val="28"/>
          <w:highlight w:val="white"/>
        </w:rPr>
      </w:r>
    </w:p>
    <w:p>
      <w:pPr>
        <w:pStyle w:val="865"/>
        <w:ind w:firstLine="709"/>
        <w:jc w:val="both"/>
        <w:rPr>
          <w:color w:val="000000"/>
          <w:sz w:val="28"/>
          <w:highlight w:val="white"/>
        </w:rPr>
      </w:pPr>
      <w:r/>
      <w:bookmarkStart w:id="0" w:name="_Hlk192522895"/>
      <w:r>
        <w:rPr>
          <w:color w:val="000000"/>
          <w:sz w:val="28"/>
          <w:szCs w:val="28"/>
          <w:highlight w:val="white"/>
        </w:rPr>
        <w:t xml:space="preserve">Отклонение кассового исполнения от бюджетных назначений обусловлено наличием вакансий, и</w:t>
      </w:r>
      <w:r>
        <w:rPr>
          <w:color w:val="000000"/>
          <w:sz w:val="28"/>
          <w:szCs w:val="28"/>
          <w:highlight w:val="white"/>
        </w:rPr>
        <w:t xml:space="preserve">зменением графика командировок, достижением максимального размера предельной величины базы для исчисления страховых взносов в государственные внебюджетные фонды, установленного в соответствии с пунктом 3 статьи 421 Налогового кодекса Российской Федерации. </w:t>
      </w:r>
      <w:bookmarkEnd w:id="0"/>
      <w:r>
        <w:rPr>
          <w:color w:val="000000"/>
          <w:sz w:val="28"/>
          <w:highlight w:val="white"/>
        </w:rPr>
      </w:r>
      <w:r>
        <w:rPr>
          <w:color w:val="000000"/>
          <w:sz w:val="28"/>
          <w:highlight w:val="white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Информационное освещение деятельности органов государственной власти составило 53 457 625,17 рублей или 97,2% от годовых бюджетных ассигнований.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  <w:highlight w:val="white"/>
        </w:rPr>
      </w:pPr>
      <w:r/>
      <w:bookmarkStart w:id="1" w:name="_Hlk192522878"/>
      <w:r>
        <w:rPr>
          <w:color w:val="000000"/>
          <w:sz w:val="28"/>
          <w:szCs w:val="28"/>
          <w:highlight w:val="white"/>
        </w:rPr>
        <w:t xml:space="preserve">Отклонение кассового исполнения от бюджетных назначений обусловлено сокращением количества сюжетов и эфирного времени в телепередачах</w:t>
      </w:r>
      <w:bookmarkEnd w:id="1"/>
      <w:r>
        <w:rPr>
          <w:color w:val="000000"/>
          <w:sz w:val="28"/>
          <w:szCs w:val="28"/>
          <w:highlight w:val="white"/>
        </w:rPr>
        <w:t xml:space="preserve">.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обеспечение деятельности представительных органов местного самоуправления в сумме 631 908 052,58 рублей при годовом плане 649 007 621,32 рублей или на 97,37%.</w:t>
        <w:tab/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По подразделу 0104</w:t>
      </w:r>
      <w:r>
        <w:rPr>
          <w:color w:val="000000"/>
          <w:sz w:val="28"/>
        </w:rPr>
        <w:t xml:space="preserve"> </w:t>
      </w:r>
      <w:r>
        <w:rPr>
          <w:b/>
          <w:color w:val="000000"/>
          <w:sz w:val="28"/>
        </w:rPr>
        <w:t xml:space="preserve"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в 2025 году в целом по подразделу израсходовано 171 898 898,85 рублей или 94,8% от годовых бюджетных ассигнований.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Из общей суммы расходов содержание замес</w:t>
      </w:r>
      <w:r>
        <w:rPr>
          <w:color w:val="000000"/>
          <w:sz w:val="28"/>
        </w:rPr>
        <w:t xml:space="preserve">тителей высшего должностного лица субъекта РФ за счет средств областного бюджета составило 115 066 763,66 рублей или 93,6% от годовых бюджетных ассигнований, расходы на содержание аппарата – 56 832 135,19 рублей или 97,4% от годовых бюджетных ассигнований.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обеспечение деятельности администраций муниципальных образований Новосибирской области на сумму 9 069 983 663,35 рублей при годовом плане 9 471 582 233,68 рублей или на 95,76%.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highlight w:val="white"/>
        </w:rPr>
      </w:pPr>
      <w:r>
        <w:rPr>
          <w:b/>
          <w:color w:val="000000"/>
          <w:sz w:val="28"/>
        </w:rPr>
        <w:t xml:space="preserve">По подразделу 0105 «Судебная система» </w:t>
      </w:r>
      <w:r>
        <w:rPr>
          <w:color w:val="000000"/>
          <w:sz w:val="28"/>
          <w:highlight w:val="white"/>
        </w:rPr>
        <w:t xml:space="preserve">в 2025 году в целом по подразделу израсходовано 973</w:t>
      </w:r>
      <w:r>
        <w:rPr>
          <w:color w:val="000000"/>
          <w:sz w:val="28"/>
          <w:highlight w:val="white"/>
        </w:rPr>
        <w:t xml:space="preserve"> </w:t>
      </w:r>
      <w:r>
        <w:rPr>
          <w:color w:val="000000"/>
          <w:sz w:val="28"/>
          <w:highlight w:val="white"/>
        </w:rPr>
        <w:t xml:space="preserve">477</w:t>
      </w:r>
      <w:r>
        <w:rPr>
          <w:color w:val="000000"/>
          <w:sz w:val="28"/>
          <w:highlight w:val="white"/>
        </w:rPr>
        <w:t xml:space="preserve"> </w:t>
      </w:r>
      <w:r>
        <w:rPr>
          <w:color w:val="000000"/>
          <w:sz w:val="28"/>
          <w:highlight w:val="white"/>
        </w:rPr>
        <w:t xml:space="preserve">126,63 рублей или 98,5% от годовых бюджетных ассигнований.</w:t>
      </w:r>
      <w:r>
        <w:rPr>
          <w:color w:val="000000"/>
          <w:sz w:val="28"/>
          <w:highlight w:val="white"/>
        </w:rPr>
      </w:r>
      <w:r>
        <w:rPr>
          <w:color w:val="000000"/>
          <w:sz w:val="28"/>
          <w:highlight w:val="white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highlight w:val="white"/>
        </w:rPr>
        <w:t xml:space="preserve">Из них расходы</w:t>
      </w:r>
      <w:r>
        <w:rPr>
          <w:color w:val="000000"/>
          <w:sz w:val="28"/>
          <w:szCs w:val="28"/>
          <w:highlight w:val="white"/>
        </w:rPr>
        <w:t xml:space="preserve"> на обеспечение деятельности мировых судей в 2024 году произведены в сумме 973</w:t>
      </w:r>
      <w:r>
        <w:rPr>
          <w:color w:val="000000"/>
          <w:sz w:val="28"/>
          <w:szCs w:val="28"/>
          <w:highlight w:val="white"/>
        </w:rPr>
        <w:t xml:space="preserve"> </w:t>
      </w:r>
      <w:r>
        <w:rPr>
          <w:color w:val="000000"/>
          <w:sz w:val="28"/>
          <w:szCs w:val="28"/>
          <w:highlight w:val="white"/>
        </w:rPr>
        <w:t xml:space="preserve">180</w:t>
      </w:r>
      <w:r>
        <w:rPr>
          <w:color w:val="000000"/>
          <w:sz w:val="28"/>
          <w:szCs w:val="28"/>
          <w:highlight w:val="white"/>
        </w:rPr>
        <w:t xml:space="preserve"> </w:t>
      </w:r>
      <w:r>
        <w:rPr>
          <w:color w:val="000000"/>
          <w:sz w:val="28"/>
          <w:szCs w:val="28"/>
          <w:highlight w:val="white"/>
        </w:rPr>
        <w:t xml:space="preserve">506,71 рублей или 99,5% от годовых бюджетных ассигнований.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</w:rPr>
      </w:pPr>
      <w:r/>
      <w:bookmarkStart w:id="2" w:name="_Hlk192582207"/>
      <w:r>
        <w:rPr>
          <w:color w:val="000000"/>
          <w:sz w:val="28"/>
          <w:szCs w:val="28"/>
          <w:highlight w:val="white"/>
        </w:rPr>
        <w:t xml:space="preserve">Объем межбюджетных трансфертов, передаваемых местным бюджетам Новосибирской области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составил 296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 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619,92рублей или 38,6% от годовых бюджетных ассигнований.</w:t>
      </w:r>
      <w:r>
        <w:rPr>
          <w:rFonts w:eastAsia="Calibri"/>
          <w:color w:val="000000"/>
          <w:sz w:val="28"/>
          <w:szCs w:val="28"/>
          <w:highlight w:val="white"/>
        </w:rPr>
      </w:r>
      <w:r>
        <w:rPr>
          <w:rFonts w:eastAsia="Calibri"/>
          <w:color w:val="000000"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color w:val="000000"/>
          <w:sz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Отклонение кассового исполнения от бюджетных назначений обусловлено осуществлением выплат по заявкам муниципальных образований. Точное количество кандидатов в присяжные заседатели заранее не прогнозируется</w:t>
      </w:r>
      <w:bookmarkEnd w:id="2"/>
      <w:r>
        <w:rPr>
          <w:color w:val="000000"/>
          <w:sz w:val="28"/>
          <w:szCs w:val="28"/>
          <w:highlight w:val="white"/>
        </w:rPr>
        <w:t xml:space="preserve">.</w:t>
      </w:r>
      <w:r>
        <w:rPr>
          <w:color w:val="000000"/>
          <w:sz w:val="28"/>
          <w:highlight w:val="white"/>
        </w:rPr>
      </w:r>
      <w:r>
        <w:rPr>
          <w:color w:val="000000"/>
          <w:sz w:val="28"/>
          <w:highlight w:val="white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составление (изменение)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 на сумму 296 619,</w:t>
      </w:r>
      <w:r>
        <w:rPr>
          <w:color w:val="000000"/>
          <w:sz w:val="28"/>
          <w:szCs w:val="28"/>
        </w:rPr>
        <w:t xml:space="preserve">92 рублей при годовом плане 769 000,00 рублей или на 38,57%. Отклонение кассового исполнения от годового плана в сумме 472 380,08 рублей по данному подразделу связано с осуществлением расходов исходя из численности присяжных заседателей федеральных судов, </w:t>
      </w:r>
      <w:r>
        <w:rPr>
          <w:color w:val="000000"/>
          <w:sz w:val="28"/>
          <w:szCs w:val="28"/>
        </w:rPr>
        <w:t xml:space="preserve">согласно нормативу</w:t>
      </w:r>
      <w:r>
        <w:rPr>
          <w:color w:val="000000"/>
          <w:sz w:val="28"/>
          <w:szCs w:val="28"/>
        </w:rPr>
        <w:t xml:space="preserve">, а финансируются согласно фактической численности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8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4"/>
        </w:rPr>
        <w:t xml:space="preserve">По подразделу 0106 «Обеспечение деятельности финансовых, налоговых и таможенных органов и органов финансового (финансово-бюджетного) надзора»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 2025 году в целом по подразделу израсходовано 1 749 804 186,66 рублей или 99,0% от годовых бюджетных ассигнований.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/>
      <w:bookmarkStart w:id="3" w:name="_Hlk192583019"/>
      <w:r>
        <w:rPr>
          <w:color w:val="000000"/>
          <w:sz w:val="28"/>
          <w:szCs w:val="28"/>
        </w:rPr>
        <w:t xml:space="preserve">Из общей суммы расходов затраты на руководство и управление в сфере установленных функций за</w:t>
      </w:r>
      <w:r>
        <w:rPr>
          <w:color w:val="000000"/>
          <w:sz w:val="28"/>
          <w:szCs w:val="28"/>
        </w:rPr>
        <w:t xml:space="preserve"> счет средств областного бюджета составили 921 945 428,85 рублей или 97,7% от годовых бюджетных ассигнований, содержание руководителя Контрольно-счетной палаты субъекта РФ и его заместителей 16 581 054,30 рублей или 93,7% от годовых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Расходы на обеспечение деятельности государственного казенного учреждения в сфере общественных финансов составили 810 677 903,51 рублей или 98,5% от годовых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Расходы на информационное освещение деятельности органов государственной власти составили 599 800,00 рублей или 100,0% от годовых бюджетных ассигнований.</w:t>
      </w:r>
      <w:bookmarkEnd w:id="3"/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обеспечение деятельности финансовых органов и органов финансового надзора на сумму 597 697 740,07 рублей при годовом плане 622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063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305,32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рублей или на 96,08%.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</w:rPr>
        <w:t xml:space="preserve">По подразделу 0107 «Обеспечение проведения выборов и референдумов»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 2025 году </w:t>
      </w:r>
      <w:bookmarkStart w:id="4" w:name="_Hlk192154588"/>
      <w:r>
        <w:rPr>
          <w:color w:val="000000"/>
          <w:sz w:val="28"/>
          <w:szCs w:val="28"/>
        </w:rPr>
        <w:t xml:space="preserve">в целом по подразделу</w:t>
      </w:r>
      <w:bookmarkEnd w:id="4"/>
      <w:r>
        <w:rPr>
          <w:color w:val="000000"/>
          <w:sz w:val="28"/>
          <w:szCs w:val="28"/>
        </w:rPr>
        <w:t xml:space="preserve"> израсходовано 727 834 834,29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рублей или 99,9% от годовых ассигнований</w:t>
      </w:r>
      <w:r>
        <w:rPr>
          <w:color w:val="000000"/>
          <w:sz w:val="28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  <w:szCs w:val="28"/>
        </w:rPr>
        <w:t xml:space="preserve">Из общей суммы расходов затраты областного бюджета</w:t>
      </w:r>
      <w:r>
        <w:rPr>
          <w:color w:val="000000"/>
          <w:sz w:val="28"/>
        </w:rPr>
        <w:t xml:space="preserve"> на руководство и управление в сфере установленных функций составили 175 531 775,62 рублей или 99,9% от годовых ассигнований, содержание членов избирательной комиссии составили 16 534 374,90 рублей или 99,1% от годовых </w:t>
      </w:r>
      <w:r>
        <w:rPr>
          <w:color w:val="000000"/>
          <w:sz w:val="28"/>
          <w:szCs w:val="28"/>
        </w:rPr>
        <w:t xml:space="preserve">бюджетных</w:t>
      </w:r>
      <w:r>
        <w:rPr>
          <w:color w:val="000000"/>
          <w:sz w:val="28"/>
        </w:rPr>
        <w:t xml:space="preserve"> ассигнований.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Расходы областного бюджета на подготовку и проведение выборов в представительный орган вновь образованного муниципального образования составили 8 879 300,60 рублей или 100,0% от годовых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Расходы на проведение выборов в законодательный (представительный) орган государственной власти субъекта РФ составили 526 889 383,17 рублей или 100,0% от годовых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проведение выборов глав муниципальных образований и депутатов представительных органов местного самоуправления, эксплуатацией и развитием средств автоматизации, и обучением организаторов выборов и избирателей в сумме 224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639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295,92 рублей при годовом плане 227 717 284,95 рублей или на 98,65%.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</w:rPr>
        <w:t xml:space="preserve">По подразделу </w:t>
      </w:r>
      <w:r>
        <w:rPr>
          <w:b/>
          <w:color w:val="000000"/>
          <w:sz w:val="28"/>
          <w:szCs w:val="28"/>
        </w:rPr>
        <w:t xml:space="preserve">0110 «Фундаментальные исследования»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0"/>
        </w:rPr>
        <w:t xml:space="preserve">при годовом плане 8</w:t>
      </w:r>
      <w:r>
        <w:rPr>
          <w:color w:val="000000"/>
          <w:sz w:val="28"/>
          <w:szCs w:val="20"/>
        </w:rPr>
        <w:t xml:space="preserve">6</w:t>
      </w:r>
      <w:r>
        <w:rPr>
          <w:color w:val="000000"/>
          <w:sz w:val="28"/>
          <w:szCs w:val="20"/>
        </w:rPr>
        <w:t xml:space="preserve"> </w:t>
      </w:r>
      <w:r>
        <w:rPr>
          <w:color w:val="000000"/>
          <w:sz w:val="28"/>
          <w:szCs w:val="20"/>
        </w:rPr>
        <w:t xml:space="preserve">400</w:t>
      </w:r>
      <w:r>
        <w:rPr>
          <w:color w:val="000000"/>
          <w:sz w:val="28"/>
          <w:szCs w:val="20"/>
        </w:rPr>
        <w:t xml:space="preserve"> 000,00 рублей </w:t>
      </w:r>
      <w:r>
        <w:rPr>
          <w:color w:val="000000"/>
          <w:sz w:val="28"/>
          <w:szCs w:val="28"/>
        </w:rPr>
        <w:t xml:space="preserve">расходы произведены в сумме </w:t>
      </w:r>
      <w:r>
        <w:rPr>
          <w:color w:val="000000"/>
          <w:sz w:val="28"/>
          <w:szCs w:val="20"/>
        </w:rPr>
        <w:t xml:space="preserve">8</w:t>
      </w:r>
      <w:r>
        <w:rPr>
          <w:color w:val="000000"/>
          <w:sz w:val="28"/>
          <w:szCs w:val="20"/>
        </w:rPr>
        <w:t xml:space="preserve">6</w:t>
      </w:r>
      <w:r>
        <w:rPr>
          <w:color w:val="000000"/>
          <w:sz w:val="28"/>
          <w:szCs w:val="20"/>
        </w:rPr>
        <w:t xml:space="preserve"> </w:t>
      </w:r>
      <w:r>
        <w:rPr>
          <w:color w:val="000000"/>
          <w:sz w:val="28"/>
          <w:szCs w:val="20"/>
        </w:rPr>
        <w:t xml:space="preserve">400</w:t>
      </w:r>
      <w:r>
        <w:rPr>
          <w:color w:val="000000"/>
          <w:sz w:val="28"/>
          <w:szCs w:val="20"/>
        </w:rPr>
        <w:t xml:space="preserve"> 000,00 </w:t>
      </w:r>
      <w:r>
        <w:rPr>
          <w:color w:val="000000"/>
          <w:sz w:val="28"/>
          <w:szCs w:val="28"/>
        </w:rPr>
        <w:t xml:space="preserve">рублей, что составляет 100,0%.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В рамках государственной программы Новосибирской области «Н</w:t>
      </w:r>
      <w:r>
        <w:rPr>
          <w:color w:val="000000"/>
          <w:sz w:val="28"/>
          <w:szCs w:val="20"/>
        </w:rPr>
        <w:t xml:space="preserve">аучно-технологическое развитие Новосибирской области» средства областного бюджета были направлены на предоставление мер государственной поддержки субъектам научной и научно-технической деятельности совместно с государственными и негосударственными фондами.</w:t>
      </w:r>
      <w:r>
        <w:rPr>
          <w:color w:val="000000"/>
          <w:sz w:val="28"/>
          <w:szCs w:val="20"/>
        </w:rPr>
      </w:r>
      <w:r>
        <w:rPr>
          <w:color w:val="000000"/>
          <w:sz w:val="28"/>
          <w:szCs w:val="20"/>
        </w:rPr>
      </w:r>
    </w:p>
    <w:p>
      <w:pPr>
        <w:pStyle w:val="865"/>
        <w:ind w:firstLine="708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По подразделу 0111 «Резервные фонды»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ф</w:t>
      </w:r>
      <w:r>
        <w:rPr>
          <w:color w:val="000000"/>
          <w:sz w:val="28"/>
          <w:szCs w:val="28"/>
        </w:rPr>
        <w:t xml:space="preserve">актическое исполнение расходов резервного фонда отражено в соответствии с их экономическим содержанием.</w:t>
      </w:r>
      <w:r>
        <w:rPr>
          <w:color w:val="000000"/>
        </w:rPr>
        <w:t xml:space="preserve"> </w:t>
      </w:r>
      <w:r>
        <w:rPr>
          <w:color w:val="000000"/>
        </w:rPr>
      </w:r>
      <w:r>
        <w:rPr>
          <w:color w:val="000000"/>
        </w:rPr>
      </w:r>
    </w:p>
    <w:p>
      <w:pPr>
        <w:pStyle w:val="865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0113 «Другие общегосударственные вопросы» </w:t>
      </w:r>
      <w:r>
        <w:rPr>
          <w:color w:val="000000"/>
          <w:sz w:val="28"/>
          <w:szCs w:val="28"/>
        </w:rPr>
        <w:t xml:space="preserve">в 202</w:t>
      </w:r>
      <w:r>
        <w:rPr>
          <w:color w:val="000000"/>
          <w:sz w:val="28"/>
          <w:szCs w:val="28"/>
        </w:rPr>
        <w:t xml:space="preserve">5</w:t>
      </w:r>
      <w:r>
        <w:rPr>
          <w:color w:val="000000"/>
          <w:sz w:val="28"/>
          <w:szCs w:val="28"/>
        </w:rPr>
        <w:t xml:space="preserve"> году в целом по подразделу израсходовано </w:t>
      </w:r>
      <w:r>
        <w:rPr>
          <w:color w:val="000000"/>
          <w:sz w:val="28"/>
          <w:szCs w:val="28"/>
        </w:rPr>
        <w:t xml:space="preserve">5 291 526 402,56 </w:t>
      </w:r>
      <w:r>
        <w:rPr>
          <w:color w:val="000000"/>
          <w:sz w:val="28"/>
          <w:szCs w:val="28"/>
        </w:rPr>
        <w:t xml:space="preserve">рублей или 9</w:t>
      </w:r>
      <w:r>
        <w:rPr>
          <w:color w:val="000000"/>
          <w:sz w:val="28"/>
          <w:szCs w:val="28"/>
        </w:rPr>
        <w:t xml:space="preserve">3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5</w:t>
      </w:r>
      <w:r>
        <w:rPr>
          <w:color w:val="000000"/>
          <w:sz w:val="28"/>
          <w:szCs w:val="28"/>
        </w:rPr>
        <w:t xml:space="preserve">0% от годовых бюджетных ассигнований.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/>
      <w:bookmarkStart w:id="5" w:name="_Hlk192586397"/>
      <w:r>
        <w:rPr>
          <w:color w:val="000000"/>
          <w:sz w:val="28"/>
          <w:szCs w:val="28"/>
        </w:rPr>
        <w:t xml:space="preserve">Расходы в 2025 году осуществлялись по следующим направлениям: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Расходы по исполнению судебных актов составили 55 685 862,74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</w:rPr>
        <w:t xml:space="preserve">рублей или 100,0% от годовых бюджетных ассигнований. 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Из общей суммы расходов затраты на руководство и управление в сфере установленных функций за счет средств областного бюджета составили 1 006 892 099,03 рублей или 84,6% от годовых бюджетных ассигнований.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Расходы на обеспечение деятельности подведомственных учреждений в 2025 году составили по казённым учреждениям 1 963 208 574,17 рублей или 97,4% от годовых бюджетных ассигнований.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Расходы на осуществление переданных полномочий Российской Федерации на государственную регистрацию актов гражданского состояния за счет средств федерального бюджета исполнены в сумме 286 239 641,78 рублей или 99,9% от годовых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Расходы в рамках обеспечения деятельности Уполномоченного по правам ребенка в Новосибирской области, Уполномоченного по защите прав предпр</w:t>
      </w:r>
      <w:r>
        <w:rPr>
          <w:color w:val="000000"/>
          <w:sz w:val="28"/>
        </w:rPr>
        <w:t xml:space="preserve">инимателей в Новосибирской области и аппарата Уполномоченного, Уполномоченного по правам человека в Новосибирской области и аппарата Уполномоченного по правам человека в 2025 году составили 86 593 089,85 рублей или 96,6% от годовых бюджетных ассигнований. 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Субсидии на оказание гражданам Российской Федерации бесплатной юридической (адвокатской) помощи в 2025 году составили </w:t>
      </w:r>
      <w:r>
        <w:rPr>
          <w:bCs/>
          <w:color w:val="000000"/>
          <w:sz w:val="28"/>
          <w:szCs w:val="28"/>
        </w:rPr>
        <w:t xml:space="preserve">494 070,00 </w:t>
      </w:r>
      <w:r>
        <w:rPr>
          <w:color w:val="000000"/>
          <w:sz w:val="28"/>
        </w:rPr>
        <w:t xml:space="preserve">рублей или 95,2% от годовых бюджетных ассигнований. 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Объем межбюджетных трансфертов, передаваемых местным бюджетам Новосибирской области на осуществление отдельных государственных полномочий Новосибирской области по решению вопросов в сфере административных правонарушений исполнен в сумме </w:t>
      </w:r>
      <w:r>
        <w:rPr>
          <w:bCs/>
          <w:color w:val="000000"/>
          <w:sz w:val="28"/>
          <w:szCs w:val="28"/>
        </w:rPr>
        <w:t xml:space="preserve">313 131,60 </w:t>
      </w:r>
      <w:r>
        <w:rPr>
          <w:color w:val="000000"/>
          <w:sz w:val="28"/>
          <w:szCs w:val="28"/>
        </w:rPr>
        <w:t xml:space="preserve">рублей или 98,6% от годовых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widowControl w:val="off"/>
        <w:rPr>
          <w:color w:val="000000"/>
          <w:sz w:val="28"/>
        </w:rPr>
      </w:pPr>
      <w:r>
        <w:rPr>
          <w:color w:val="000000"/>
          <w:sz w:val="28"/>
          <w:szCs w:val="28"/>
        </w:rPr>
        <w:t xml:space="preserve">Объем межбюджетных трансфертов, передаваемых местным бюджетам Новосибирской области на осуществление отдельных государственных полномочий Новос</w:t>
      </w:r>
      <w:r>
        <w:rPr>
          <w:color w:val="000000"/>
          <w:sz w:val="28"/>
          <w:szCs w:val="28"/>
        </w:rPr>
        <w:t xml:space="preserve">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 исполнен в сумме 4 485 300,0 рублей или 98,8% годовых бюджетных ассигнований.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Расходы на реализацию мероприятий в рамках </w:t>
      </w:r>
      <w:r>
        <w:rPr>
          <w:color w:val="000000"/>
          <w:sz w:val="28"/>
          <w:szCs w:val="28"/>
        </w:rPr>
        <w:t xml:space="preserve">государственной программы Новосибирской области «Развитие институтов региональной политики и гражданского общества в Новосибирской области» (за исключением расходов на </w:t>
      </w:r>
      <w:r>
        <w:rPr>
          <w:color w:val="000000"/>
          <w:sz w:val="28"/>
        </w:rPr>
        <w:t xml:space="preserve">руководство и управление в сфере установленных функций</w:t>
      </w:r>
      <w:r>
        <w:rPr>
          <w:color w:val="000000"/>
          <w:sz w:val="28"/>
          <w:szCs w:val="28"/>
        </w:rPr>
        <w:t xml:space="preserve"> и расходов на </w:t>
      </w:r>
      <w:r>
        <w:rPr>
          <w:color w:val="000000"/>
          <w:sz w:val="28"/>
        </w:rPr>
        <w:t xml:space="preserve">обеспечение деятельности подведомственных учреждений в рамках государственной программы) </w:t>
      </w:r>
      <w:r>
        <w:rPr>
          <w:color w:val="000000"/>
          <w:sz w:val="28"/>
          <w:szCs w:val="28"/>
        </w:rPr>
        <w:t xml:space="preserve">составили 183 024 970,94 рублей или 99,5% от годовых бюджетных ассигнований и осуществлялись по следующим направлениям: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расходы о</w:t>
      </w:r>
      <w:r>
        <w:rPr>
          <w:iCs/>
          <w:color w:val="000000"/>
          <w:sz w:val="28"/>
          <w:szCs w:val="28"/>
        </w:rPr>
        <w:t xml:space="preserve">беспечение деятельности Общественной палаты Новосибирской области</w:t>
      </w:r>
      <w:r>
        <w:rPr>
          <w:color w:val="000000"/>
          <w:sz w:val="28"/>
          <w:szCs w:val="28"/>
        </w:rPr>
        <w:t xml:space="preserve"> исполнены в сумме 10 468 334,85 рублей или 98,9% от годовых бюджетных ассигнований;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расходы на г</w:t>
      </w:r>
      <w:r>
        <w:rPr>
          <w:iCs/>
          <w:color w:val="000000"/>
          <w:sz w:val="28"/>
          <w:szCs w:val="28"/>
        </w:rPr>
        <w:t xml:space="preserve">осударственную поддержку общественных инициатив, социально ориентированных некоммерческих организаций и развитие институтов гражданского общества в Новосибирской области </w:t>
      </w:r>
      <w:r>
        <w:rPr>
          <w:color w:val="000000"/>
          <w:sz w:val="28"/>
          <w:szCs w:val="28"/>
        </w:rPr>
        <w:t xml:space="preserve">исполнены в сумме 4 584 366,93 рублей или 100,0% от годовых бюджетных ассигнований;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расходы на содействие развитию местного самоуправления исполнены в сумме 145 496 227,44 рублей или 99,4% от годовых бюджетных ассигнований;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расходы на реализацию государственной национальной политики на территории Новосибирской области исполнены в сумме 19 876 041,72 рублей или 100,0% от годовых бюджетных ассигнований;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расходы на государственную поддержку российского казачества на территории Новосибирской области 2 600 000,00 или 100,0% от годовых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Членский взнос Новосибирской области на организацию деятельности Межрегиональной Ассоциации «Сибирское Соглашение» составил 30 973 666,52 рублей или 97,2% от годовых бюджетных ассигнований.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rFonts w:ascii="Calibri" w:hAnsi="Calibri" w:eastAsia="Calibri" w:cs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Расходы</w:t>
      </w:r>
      <w:r>
        <w:rPr>
          <w:rFonts w:eastAsia="Calibri"/>
          <w:color w:val="000000"/>
          <w:sz w:val="28"/>
          <w:szCs w:val="28"/>
        </w:rPr>
        <w:t xml:space="preserve"> на мероприятия по предупреждению терроризма и экстремизма составили 68 000,00 рублей или 68,0% от годовых бюджетных ассигнований. Отклонение кассового исполнения от бюджетных назначений обусловлено фактическим количеством поступивших на выплату обращений.</w:t>
      </w:r>
      <w:r>
        <w:rPr>
          <w:rFonts w:ascii="Calibri" w:hAnsi="Calibri" w:eastAsia="Calibri" w:cs="Calibri"/>
          <w:color w:val="000000"/>
          <w:sz w:val="28"/>
          <w:szCs w:val="28"/>
        </w:rPr>
      </w:r>
      <w:r>
        <w:rPr>
          <w:rFonts w:ascii="Calibri" w:hAnsi="Calibri" w:eastAsia="Calibri" w:cs="Calibri"/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Расходы на осуществление мер по усилению общественного порядка и общественной безопасности составили 1 149 400,00 рублей или 100,0% от годовых бюджетных ассигнований.</w:t>
      </w:r>
      <w:r>
        <w:rPr>
          <w:rFonts w:eastAsia="Calibri"/>
          <w:color w:val="000000"/>
          <w:sz w:val="28"/>
          <w:szCs w:val="28"/>
        </w:rPr>
      </w:r>
      <w:r>
        <w:rPr>
          <w:rFonts w:eastAsia="Calibri"/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Имущественный взнос в автономную некоммерческую организацию по проведению экспертиз «Центр экспертиз» составил 2 589 320,00 рублей или 98,6% к утвержденным годовым бюджетным назначениям.</w:t>
      </w:r>
      <w:r>
        <w:rPr>
          <w:rFonts w:eastAsia="Calibri"/>
          <w:color w:val="000000"/>
          <w:sz w:val="28"/>
          <w:szCs w:val="28"/>
        </w:rPr>
      </w:r>
      <w:r>
        <w:rPr>
          <w:rFonts w:eastAsia="Calibri"/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Субвенции федеральному бюджету на осуществление части переданных пол</w:t>
      </w:r>
      <w:r>
        <w:rPr>
          <w:color w:val="000000"/>
          <w:sz w:val="28"/>
          <w:szCs w:val="28"/>
        </w:rPr>
        <w:t xml:space="preserve">номочий по составлению протоколов об административных правонарушениях, посягающих на общественный порядок и общественную безопасность» за счет средств областного бюджета, составили 3 085 171,10 рублей или 99,6% к утвержденным годовым бюджетным назначениям.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  <w:szCs w:val="28"/>
        </w:rPr>
        <w:t xml:space="preserve">Расходы на информационное освещение деятельности органов государственной власти составили 340 953,50 рублей или 78,9% от годовых бюджетных ассигнований. </w:t>
      </w:r>
      <w:r>
        <w:rPr>
          <w:color w:val="000000"/>
          <w:sz w:val="28"/>
        </w:rPr>
        <w:t xml:space="preserve">Отклонение кассового исполнения от бюджетных назначений обусловлено отменой официальных мероприятий.</w:t>
      </w:r>
      <w:bookmarkEnd w:id="5"/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Расходы на реализацию непрограммных мероприятий по управлению государственным имуществом и земельными ресурсами на те</w:t>
      </w:r>
      <w:r>
        <w:rPr>
          <w:rFonts w:eastAsia="Calibri"/>
          <w:color w:val="000000"/>
          <w:sz w:val="28"/>
          <w:szCs w:val="28"/>
          <w:lang w:eastAsia="en-US"/>
        </w:rPr>
        <w:t xml:space="preserve">рритории Новосибирской области, содержание подведомственных учреждений, приобретение объектов недвижимого имущества в собственность Новосибирской области при годовом плане 291 073 222,42 рублей исполнены в сумме 260 867 777,04 рублей, что составляет 92,1%.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по управлению муниципальной собственностью, а также расходы на обеспечение деятельности муниц</w:t>
      </w:r>
      <w:r>
        <w:rPr>
          <w:color w:val="000000"/>
          <w:sz w:val="28"/>
          <w:szCs w:val="28"/>
        </w:rPr>
        <w:t xml:space="preserve">ипальных учреждений, обеспечивающего бухгалтерское обслуживание финансово-хозяйственной деятельности муниципальных учреждений, осуществляющих деятельность в различных сферах на общую сумму 4 942 860 555,65 рублей при годовом плане 6 166 217 334,94 рублей и</w:t>
      </w:r>
      <w:r>
        <w:rPr>
          <w:color w:val="000000"/>
          <w:sz w:val="28"/>
          <w:szCs w:val="28"/>
        </w:rPr>
        <w:t xml:space="preserve">ли на 80,16%. Отклонение кассового исполнения от годового плана в сумме 1 223 356 779,29 рублей по данному подразделу связано с несостоявшимися конкурсными процедурами, экономией средств в результате проведения конкурсных процедур, в связи с неисполнением </w:t>
      </w:r>
      <w:r>
        <w:rPr>
          <w:color w:val="000000"/>
          <w:sz w:val="28"/>
          <w:szCs w:val="28"/>
        </w:rPr>
        <w:t xml:space="preserve"> расходов по заблокированным средствам субсидии на сбалансированность из областного бюджета  на индексацию заработной платы "неуказной" категории работников бюджетной сферы в связи с отсутствием принятого решения об индексации заработной платы с 01.10.2025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Национальная оборона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65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72"/>
        <w:jc w:val="both"/>
        <w:rPr>
          <w:color w:val="000000"/>
        </w:rPr>
      </w:pPr>
      <w:r>
        <w:rPr>
          <w:color w:val="000000"/>
          <w:szCs w:val="28"/>
        </w:rPr>
        <w:t xml:space="preserve">Кассовые расходы по консолидированному бюджету по разделу «Национальная оборона» за 202</w:t>
      </w:r>
      <w:r>
        <w:rPr>
          <w:color w:val="000000"/>
          <w:szCs w:val="28"/>
        </w:rPr>
        <w:t xml:space="preserve">5</w:t>
      </w:r>
      <w:r>
        <w:rPr>
          <w:color w:val="000000"/>
          <w:szCs w:val="28"/>
        </w:rPr>
        <w:t xml:space="preserve"> год составили </w:t>
      </w:r>
      <w:r>
        <w:rPr>
          <w:color w:val="000000"/>
          <w:szCs w:val="28"/>
        </w:rPr>
        <w:t xml:space="preserve">515 241 395,08</w:t>
      </w:r>
      <w:r>
        <w:rPr>
          <w:color w:val="000000"/>
          <w:szCs w:val="28"/>
        </w:rPr>
        <w:t xml:space="preserve"> рублей или </w:t>
      </w:r>
      <w:r>
        <w:rPr>
          <w:color w:val="000000"/>
          <w:szCs w:val="28"/>
        </w:rPr>
        <w:t xml:space="preserve">97</w:t>
      </w:r>
      <w:r>
        <w:rPr>
          <w:color w:val="000000"/>
          <w:szCs w:val="28"/>
        </w:rPr>
        <w:t xml:space="preserve">,7</w:t>
      </w:r>
      <w:r>
        <w:rPr>
          <w:color w:val="000000"/>
          <w:szCs w:val="28"/>
        </w:rPr>
        <w:t xml:space="preserve">9</w:t>
      </w:r>
      <w:r>
        <w:rPr>
          <w:color w:val="000000"/>
          <w:szCs w:val="28"/>
        </w:rPr>
        <w:t xml:space="preserve">% рублей от </w:t>
      </w:r>
      <w:r>
        <w:rPr>
          <w:color w:val="000000"/>
        </w:rPr>
        <w:t xml:space="preserve">плановых назначений</w:t>
      </w:r>
      <w:r>
        <w:rPr>
          <w:color w:val="000000"/>
        </w:rPr>
        <w:t xml:space="preserve">,</w:t>
      </w:r>
      <w:r>
        <w:rPr>
          <w:color w:val="000000"/>
        </w:rPr>
        <w:t xml:space="preserve"> в том числе расходы областного бюджета составили </w:t>
      </w:r>
      <w:r>
        <w:rPr>
          <w:color w:val="000000"/>
        </w:rPr>
        <w:t xml:space="preserve">510 233 328,65</w:t>
      </w:r>
      <w:r>
        <w:rPr>
          <w:color w:val="000000"/>
        </w:rPr>
        <w:t xml:space="preserve"> рублей, или </w:t>
      </w:r>
      <w:r>
        <w:rPr>
          <w:color w:val="000000"/>
        </w:rPr>
        <w:t xml:space="preserve">97</w:t>
      </w:r>
      <w:r>
        <w:rPr>
          <w:color w:val="000000"/>
        </w:rPr>
        <w:t xml:space="preserve">,</w:t>
      </w:r>
      <w:r>
        <w:rPr>
          <w:color w:val="000000"/>
        </w:rPr>
        <w:t xml:space="preserve">90</w:t>
      </w:r>
      <w:r>
        <w:rPr>
          <w:color w:val="000000"/>
        </w:rPr>
        <w:t xml:space="preserve">% от плановых назначений.</w:t>
      </w:r>
      <w:r>
        <w:rPr>
          <w:color w:val="000000"/>
        </w:rPr>
      </w:r>
      <w:r>
        <w:rPr>
          <w:color w:val="000000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0203 «Мобилизационная и вневойсковая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подготовка»</w:t>
      </w:r>
      <w:r>
        <w:rPr>
          <w:color w:val="000000"/>
          <w:sz w:val="28"/>
          <w:szCs w:val="28"/>
        </w:rPr>
        <w:t xml:space="preserve"> в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202</w:t>
      </w:r>
      <w:r>
        <w:rPr>
          <w:color w:val="000000"/>
          <w:sz w:val="28"/>
          <w:szCs w:val="28"/>
        </w:rPr>
        <w:t xml:space="preserve">5</w:t>
      </w:r>
      <w:r>
        <w:rPr>
          <w:color w:val="000000"/>
          <w:sz w:val="28"/>
          <w:szCs w:val="28"/>
        </w:rPr>
        <w:t xml:space="preserve"> году в целом по подразделу израсходовано </w:t>
      </w:r>
      <w:r>
        <w:rPr>
          <w:color w:val="000000"/>
          <w:sz w:val="28"/>
          <w:szCs w:val="28"/>
        </w:rPr>
        <w:t xml:space="preserve">451 833 897,42</w:t>
      </w:r>
      <w:r>
        <w:rPr>
          <w:color w:val="000000"/>
          <w:sz w:val="28"/>
          <w:szCs w:val="28"/>
        </w:rPr>
        <w:t xml:space="preserve"> рублей или </w:t>
      </w:r>
      <w:r>
        <w:rPr>
          <w:color w:val="000000"/>
          <w:sz w:val="28"/>
          <w:szCs w:val="28"/>
        </w:rPr>
        <w:t xml:space="preserve">9</w:t>
      </w:r>
      <w:r>
        <w:rPr>
          <w:color w:val="000000"/>
          <w:sz w:val="28"/>
          <w:szCs w:val="28"/>
        </w:rPr>
        <w:t xml:space="preserve">8,</w:t>
      </w:r>
      <w:r>
        <w:rPr>
          <w:color w:val="000000"/>
          <w:sz w:val="28"/>
          <w:szCs w:val="28"/>
        </w:rPr>
        <w:t xml:space="preserve">4</w:t>
      </w:r>
      <w:r>
        <w:rPr>
          <w:color w:val="000000"/>
          <w:sz w:val="28"/>
          <w:szCs w:val="28"/>
        </w:rPr>
        <w:t xml:space="preserve">9% от годовых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/>
      <w:bookmarkStart w:id="6" w:name="_Hlk192586514"/>
      <w:r>
        <w:rPr>
          <w:color w:val="000000"/>
          <w:sz w:val="28"/>
          <w:szCs w:val="28"/>
        </w:rPr>
        <w:t xml:space="preserve">Объем межбюджетных трансфертов, передаваемых местным бюджетам Новосибирской </w:t>
      </w:r>
      <w:r>
        <w:rPr>
          <w:color w:val="000000"/>
          <w:sz w:val="28"/>
          <w:szCs w:val="28"/>
        </w:rPr>
        <w:t xml:space="preserve">области на осуществление первичного воинского учета органами местного самоуправления поселений, муниципальных и городских округов в 2025 году за счет средств федерального бюджета составил 118 663 500,00 рублей или 100,0 % от годовых бюджетных ассигнований.</w:t>
      </w:r>
      <w:bookmarkEnd w:id="6"/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</w:t>
      </w:r>
      <w:r>
        <w:rPr>
          <w:color w:val="000000"/>
          <w:sz w:val="28"/>
          <w:szCs w:val="28"/>
        </w:rPr>
        <w:t xml:space="preserve">роизведены </w:t>
      </w:r>
      <w:r>
        <w:rPr>
          <w:color w:val="000000"/>
          <w:sz w:val="28"/>
          <w:szCs w:val="28"/>
        </w:rPr>
        <w:t xml:space="preserve">расходы местных бюджетов поселений и городских округов по осуществлению первичного воинского учета на территориях, где отсутствуют военные комиссариаты, на общую сумму 122 011 892,41 рублей при годовом плане 124 167 717,86 рублей или на 98,26%.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0204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«Мобилизационная подготовка</w:t>
      </w:r>
      <w:r>
        <w:rPr>
          <w:b/>
          <w:color w:val="000000"/>
          <w:sz w:val="28"/>
          <w:szCs w:val="28"/>
        </w:rPr>
        <w:t xml:space="preserve"> экономики</w:t>
      </w:r>
      <w:r>
        <w:rPr>
          <w:b/>
          <w:color w:val="000000"/>
          <w:sz w:val="28"/>
          <w:szCs w:val="28"/>
        </w:rPr>
        <w:t xml:space="preserve">»</w:t>
      </w:r>
      <w:r>
        <w:rPr>
          <w:color w:val="000000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мероприятия по мобилизационной подготовке в сумме 183 998,80 рублей при годовом плане 206 800,00 рублей или на 88,97%. Отклонение кассового исполнения от годового плана в сумме 22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801,20 рублей по данному подразделу связано с переносом оплаты за обучение сотрудников в 2025 году на 2026 год.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0209 «Другие вопросы в области национальной обороны»</w:t>
      </w:r>
      <w:r>
        <w:rPr>
          <w:color w:val="000000"/>
          <w:sz w:val="28"/>
          <w:szCs w:val="28"/>
        </w:rPr>
        <w:t xml:space="preserve"> в 2025 году в целом по подразделу израсходовано 58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399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431,23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рублей или 93,56% от годовых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74"/>
        <w:ind w:firstLine="709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Национальная безопасность и правоохранительная деятельность</w:t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pStyle w:val="874"/>
        <w:ind w:firstLine="709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pStyle w:val="872"/>
        <w:jc w:val="both"/>
        <w:rPr>
          <w:color w:val="000000"/>
        </w:rPr>
      </w:pPr>
      <w:r>
        <w:rPr>
          <w:color w:val="000000"/>
          <w:szCs w:val="28"/>
        </w:rPr>
        <w:t xml:space="preserve">Кассовые расходы по консолидированному бюджету по разделу </w:t>
      </w:r>
      <w:r>
        <w:rPr>
          <w:b/>
          <w:color w:val="000000"/>
          <w:szCs w:val="28"/>
        </w:rPr>
        <w:t xml:space="preserve">«Национальная безопасность и правоохранительная деятельность»</w:t>
      </w:r>
      <w:r>
        <w:rPr>
          <w:color w:val="000000"/>
          <w:szCs w:val="28"/>
        </w:rPr>
        <w:t xml:space="preserve"> за 202</w:t>
      </w:r>
      <w:r>
        <w:rPr>
          <w:color w:val="000000"/>
          <w:szCs w:val="28"/>
        </w:rPr>
        <w:t xml:space="preserve">5</w:t>
      </w:r>
      <w:r>
        <w:rPr>
          <w:color w:val="000000"/>
          <w:szCs w:val="28"/>
        </w:rPr>
        <w:t xml:space="preserve"> год составили </w:t>
      </w:r>
      <w:r>
        <w:rPr>
          <w:color w:val="000000"/>
          <w:szCs w:val="28"/>
        </w:rPr>
        <w:t xml:space="preserve">3 874 897 607,32 </w:t>
      </w:r>
      <w:r>
        <w:rPr>
          <w:color w:val="000000"/>
          <w:szCs w:val="28"/>
        </w:rPr>
        <w:t xml:space="preserve">рублей, что составляет 9</w:t>
      </w:r>
      <w:r>
        <w:rPr>
          <w:color w:val="000000"/>
          <w:szCs w:val="28"/>
        </w:rPr>
        <w:t xml:space="preserve">2</w:t>
      </w:r>
      <w:r>
        <w:rPr>
          <w:color w:val="000000"/>
          <w:szCs w:val="28"/>
        </w:rPr>
        <w:t xml:space="preserve">,</w:t>
      </w:r>
      <w:r>
        <w:rPr>
          <w:color w:val="000000"/>
          <w:szCs w:val="28"/>
        </w:rPr>
        <w:t xml:space="preserve">40</w:t>
      </w:r>
      <w:r>
        <w:rPr>
          <w:color w:val="000000"/>
          <w:szCs w:val="28"/>
        </w:rPr>
        <w:t xml:space="preserve">% от </w:t>
      </w:r>
      <w:r>
        <w:rPr>
          <w:color w:val="000000"/>
        </w:rPr>
        <w:t xml:space="preserve">плановых назначений</w:t>
      </w:r>
      <w:r>
        <w:rPr>
          <w:color w:val="000000"/>
          <w:szCs w:val="28"/>
        </w:rPr>
        <w:t xml:space="preserve">, </w:t>
      </w:r>
      <w:r>
        <w:rPr>
          <w:color w:val="000000"/>
        </w:rPr>
        <w:t xml:space="preserve">в том числе расходы областного бюджета составили </w:t>
      </w:r>
      <w:r>
        <w:rPr>
          <w:color w:val="000000"/>
        </w:rPr>
        <w:t xml:space="preserve">2 822 234 285,02</w:t>
      </w:r>
      <w:r>
        <w:rPr>
          <w:color w:val="000000"/>
        </w:rPr>
        <w:t xml:space="preserve"> </w:t>
      </w:r>
      <w:r>
        <w:rPr>
          <w:color w:val="000000"/>
        </w:rPr>
        <w:t xml:space="preserve">рублей, или </w:t>
      </w:r>
      <w:r>
        <w:rPr>
          <w:color w:val="000000"/>
        </w:rPr>
        <w:t xml:space="preserve">91</w:t>
      </w:r>
      <w:r>
        <w:rPr>
          <w:color w:val="000000"/>
        </w:rPr>
        <w:t xml:space="preserve">,8</w:t>
      </w:r>
      <w:r>
        <w:rPr>
          <w:color w:val="000000"/>
        </w:rPr>
        <w:t xml:space="preserve">5</w:t>
      </w:r>
      <w:r>
        <w:rPr>
          <w:color w:val="000000"/>
        </w:rPr>
        <w:t xml:space="preserve">% от плановых назначений.</w:t>
      </w:r>
      <w:r>
        <w:rPr>
          <w:color w:val="000000"/>
        </w:rPr>
      </w:r>
      <w:r>
        <w:rPr>
          <w:color w:val="000000"/>
        </w:rPr>
      </w:r>
    </w:p>
    <w:p>
      <w:pPr>
        <w:pStyle w:val="865"/>
        <w:ind w:firstLine="708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/>
      <w:bookmarkStart w:id="7" w:name="_Hlk192690241"/>
      <w:r>
        <w:rPr>
          <w:rFonts w:eastAsia="Calibri"/>
          <w:b/>
          <w:color w:val="000000"/>
          <w:sz w:val="28"/>
          <w:szCs w:val="28"/>
          <w:lang w:eastAsia="en-US"/>
        </w:rPr>
        <w:t xml:space="preserve">По подразделу 0309 «Гражданская оборона»</w:t>
      </w:r>
      <w:r>
        <w:rPr>
          <w:rFonts w:eastAsia="Calibri"/>
          <w:color w:val="000000"/>
          <w:sz w:val="28"/>
          <w:szCs w:val="28"/>
          <w:lang w:eastAsia="en-US"/>
        </w:rPr>
        <w:t xml:space="preserve"> в 202</w:t>
      </w:r>
      <w:r>
        <w:rPr>
          <w:rFonts w:eastAsia="Calibri"/>
          <w:color w:val="000000"/>
          <w:sz w:val="28"/>
          <w:szCs w:val="28"/>
          <w:lang w:eastAsia="en-US"/>
        </w:rPr>
        <w:t xml:space="preserve">5</w:t>
      </w:r>
      <w:r>
        <w:rPr>
          <w:rFonts w:eastAsia="Calibri"/>
          <w:color w:val="000000"/>
          <w:sz w:val="28"/>
          <w:szCs w:val="28"/>
          <w:lang w:eastAsia="en-US"/>
        </w:rPr>
        <w:t xml:space="preserve"> году в целом по подразделу израсходовано </w:t>
      </w:r>
      <w:r>
        <w:rPr>
          <w:rFonts w:eastAsia="Calibri"/>
          <w:color w:val="000000"/>
          <w:sz w:val="28"/>
          <w:szCs w:val="28"/>
          <w:lang w:eastAsia="en-US"/>
        </w:rPr>
        <w:t xml:space="preserve">422 958 654,43 </w:t>
      </w:r>
      <w:r>
        <w:rPr>
          <w:rFonts w:eastAsia="Calibri"/>
          <w:color w:val="000000"/>
          <w:sz w:val="28"/>
          <w:szCs w:val="28"/>
          <w:lang w:eastAsia="en-US"/>
        </w:rPr>
        <w:t xml:space="preserve">рублей или </w:t>
      </w:r>
      <w:r>
        <w:rPr>
          <w:rFonts w:eastAsia="Calibri"/>
          <w:color w:val="000000"/>
          <w:sz w:val="28"/>
          <w:szCs w:val="28"/>
          <w:lang w:eastAsia="en-US"/>
        </w:rPr>
        <w:t xml:space="preserve">71</w:t>
      </w:r>
      <w:r>
        <w:rPr>
          <w:rFonts w:eastAsia="Calibri"/>
          <w:color w:val="000000"/>
          <w:sz w:val="28"/>
          <w:szCs w:val="28"/>
          <w:lang w:eastAsia="en-US"/>
        </w:rPr>
        <w:t xml:space="preserve">,</w:t>
      </w:r>
      <w:r>
        <w:rPr>
          <w:rFonts w:eastAsia="Calibri"/>
          <w:color w:val="000000"/>
          <w:sz w:val="28"/>
          <w:szCs w:val="28"/>
          <w:lang w:eastAsia="en-US"/>
        </w:rPr>
        <w:t xml:space="preserve">50</w:t>
      </w:r>
      <w:r>
        <w:rPr>
          <w:rFonts w:eastAsia="Calibri"/>
          <w:color w:val="000000"/>
          <w:sz w:val="28"/>
          <w:szCs w:val="28"/>
          <w:lang w:eastAsia="en-US"/>
        </w:rPr>
        <w:t xml:space="preserve">% от годовых бюджетных ассигнований.</w:t>
      </w:r>
      <w:r>
        <w:rPr>
          <w:rFonts w:eastAsia="Calibri"/>
          <w:b/>
          <w:color w:val="000000"/>
          <w:sz w:val="28"/>
          <w:szCs w:val="28"/>
          <w:lang w:eastAsia="en-US"/>
        </w:rPr>
      </w:r>
      <w:r>
        <w:rPr>
          <w:rFonts w:eastAsia="Calibri"/>
          <w:b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 рамках государственной программы Новосибирской области "Обеспечение безопасности жизнедеятельности населения Новосибирской области" исполнение расходов за счет областного бюджета составило 422</w:t>
      </w:r>
      <w:r>
        <w:rPr>
          <w:rFonts w:eastAsia="Calibri"/>
          <w:color w:val="000000"/>
          <w:sz w:val="28"/>
          <w:szCs w:val="28"/>
          <w:lang w:eastAsia="en-US"/>
        </w:rPr>
        <w:t xml:space="preserve"> </w:t>
      </w:r>
      <w:r>
        <w:rPr>
          <w:rFonts w:eastAsia="Calibri"/>
          <w:color w:val="000000"/>
          <w:sz w:val="28"/>
          <w:szCs w:val="28"/>
          <w:lang w:eastAsia="en-US"/>
        </w:rPr>
        <w:t xml:space="preserve">368</w:t>
      </w:r>
      <w:r>
        <w:rPr>
          <w:rFonts w:eastAsia="Calibri"/>
          <w:color w:val="000000"/>
          <w:sz w:val="28"/>
          <w:szCs w:val="28"/>
          <w:lang w:eastAsia="en-US"/>
        </w:rPr>
        <w:t xml:space="preserve"> </w:t>
      </w:r>
      <w:r>
        <w:rPr>
          <w:rFonts w:eastAsia="Calibri"/>
          <w:color w:val="000000"/>
          <w:sz w:val="28"/>
          <w:szCs w:val="28"/>
          <w:lang w:eastAsia="en-US"/>
        </w:rPr>
        <w:t xml:space="preserve">654,43 рублей при годовых плановых назначениях 440</w:t>
      </w:r>
      <w:r>
        <w:rPr>
          <w:rFonts w:eastAsia="Calibri"/>
          <w:color w:val="000000"/>
          <w:sz w:val="28"/>
          <w:szCs w:val="28"/>
          <w:lang w:eastAsia="en-US"/>
        </w:rPr>
        <w:t xml:space="preserve"> </w:t>
      </w:r>
      <w:r>
        <w:rPr>
          <w:rFonts w:eastAsia="Calibri"/>
          <w:color w:val="000000"/>
          <w:sz w:val="28"/>
          <w:szCs w:val="28"/>
          <w:lang w:eastAsia="en-US"/>
        </w:rPr>
        <w:t xml:space="preserve">137</w:t>
      </w:r>
      <w:r>
        <w:rPr>
          <w:rFonts w:eastAsia="Calibri"/>
          <w:color w:val="000000"/>
          <w:sz w:val="28"/>
          <w:szCs w:val="28"/>
          <w:lang w:eastAsia="en-US"/>
        </w:rPr>
        <w:t xml:space="preserve"> </w:t>
      </w:r>
      <w:r>
        <w:rPr>
          <w:rFonts w:eastAsia="Calibri"/>
          <w:color w:val="000000"/>
          <w:sz w:val="28"/>
          <w:szCs w:val="28"/>
          <w:lang w:eastAsia="en-US"/>
        </w:rPr>
        <w:t xml:space="preserve">147,43 рублей, что составляет 95,96%. 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 рамках государственной программы Новосибирской области «Построение и развитие аппаратно-программного комплекса «Безопасный город» в Новосибирской области исполнение</w:t>
      </w:r>
      <w:r>
        <w:rPr>
          <w:rFonts w:eastAsia="Calibri"/>
          <w:color w:val="000000"/>
          <w:sz w:val="28"/>
          <w:szCs w:val="28"/>
          <w:lang w:eastAsia="en-US"/>
        </w:rPr>
        <w:t xml:space="preserve"> расходов за счет областного бюджета составило 590 000,00 рублей при годовых плановых назначениях 151 449 999,98 рублей, что составляет 0,38%, так как выполненные в 2025 году работы не соответствуют условиям Контракта, в связи с чем работы не были приняты.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мероприятия в области гражданской обороны в сумме 199 879 387,54 рублей при годовом плане 217 323</w:t>
      </w:r>
      <w:r>
        <w:rPr>
          <w:color w:val="000000"/>
          <w:sz w:val="28"/>
          <w:szCs w:val="28"/>
        </w:rPr>
        <w:t xml:space="preserve"> 431,14 рублей или на 91,97%. Отклонение кассового исполнения от годового плана в сумме 17 444 043,60 рублей по данному подразделу связано с осуществлением расходов по факту выполненных работ и экономией средств в результате проведения конкурсных процедур.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/>
      <w:bookmarkEnd w:id="7"/>
      <w:r>
        <w:rPr>
          <w:rFonts w:eastAsia="Calibri"/>
          <w:b/>
          <w:color w:val="000000"/>
          <w:sz w:val="28"/>
          <w:szCs w:val="28"/>
          <w:lang w:eastAsia="en-US"/>
        </w:rPr>
        <w:t xml:space="preserve">По подразделу 0310 «Защита населения и территории от чрезвычайных ситуаций природного и техногенного характера, пожарная безопасность» </w:t>
      </w:r>
      <w:r>
        <w:rPr>
          <w:color w:val="000000"/>
          <w:sz w:val="28"/>
          <w:szCs w:val="28"/>
        </w:rPr>
        <w:t xml:space="preserve">при годовом плане </w:t>
      </w:r>
      <w:r>
        <w:rPr>
          <w:color w:val="000000"/>
          <w:sz w:val="28"/>
          <w:szCs w:val="28"/>
        </w:rPr>
        <w:t xml:space="preserve">2 476 431 500,80 </w:t>
      </w:r>
      <w:r>
        <w:rPr>
          <w:color w:val="000000"/>
          <w:sz w:val="28"/>
          <w:szCs w:val="28"/>
        </w:rPr>
        <w:t xml:space="preserve">рублей исполнение составило </w:t>
      </w:r>
      <w:r>
        <w:rPr>
          <w:color w:val="000000"/>
          <w:sz w:val="28"/>
          <w:szCs w:val="28"/>
        </w:rPr>
        <w:t xml:space="preserve">2 394 726 931,94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рублей или </w:t>
      </w:r>
      <w:r>
        <w:rPr>
          <w:color w:val="000000"/>
          <w:sz w:val="28"/>
          <w:szCs w:val="28"/>
        </w:rPr>
        <w:t xml:space="preserve">9</w:t>
      </w:r>
      <w:r>
        <w:rPr>
          <w:color w:val="000000"/>
          <w:sz w:val="28"/>
          <w:szCs w:val="28"/>
        </w:rPr>
        <w:t xml:space="preserve">6,</w:t>
      </w:r>
      <w:r>
        <w:rPr>
          <w:color w:val="000000"/>
          <w:sz w:val="28"/>
          <w:szCs w:val="28"/>
        </w:rPr>
        <w:t xml:space="preserve">70</w:t>
      </w:r>
      <w:r>
        <w:rPr>
          <w:color w:val="000000"/>
          <w:sz w:val="28"/>
          <w:szCs w:val="28"/>
        </w:rPr>
        <w:t xml:space="preserve">%.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Расходы на обеспечение деятельности (оказание услуг) государственных учреждений в 2025 году составили 243 374 057,58 рублей или 88,3% </w:t>
      </w:r>
      <w:r>
        <w:rPr>
          <w:color w:val="000000"/>
          <w:sz w:val="28"/>
          <w:szCs w:val="28"/>
        </w:rPr>
        <w:t xml:space="preserve">от годовых бюджетных ассигнований.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/>
      <w:bookmarkStart w:id="8" w:name="_Hlk129016467"/>
      <w:r>
        <w:rPr>
          <w:color w:val="000000"/>
          <w:sz w:val="28"/>
          <w:szCs w:val="28"/>
        </w:rPr>
        <w:t xml:space="preserve">Бюджетные инвестиции в объекты капитального строительства государственной (муниципальной) собственности </w:t>
      </w:r>
      <w:r>
        <w:rPr>
          <w:color w:val="000000"/>
          <w:sz w:val="28"/>
          <w:szCs w:val="28"/>
        </w:rPr>
        <w:t xml:space="preserve">составили </w:t>
      </w:r>
      <w:r>
        <w:rPr>
          <w:color w:val="000000"/>
          <w:sz w:val="28"/>
          <w:szCs w:val="28"/>
        </w:rPr>
        <w:t xml:space="preserve">270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234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475,12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рублей при плановых значениях </w:t>
      </w:r>
      <w:r>
        <w:rPr>
          <w:color w:val="000000"/>
          <w:sz w:val="28"/>
          <w:szCs w:val="28"/>
        </w:rPr>
        <w:t xml:space="preserve">271 715 468,58 </w:t>
      </w:r>
      <w:r>
        <w:rPr>
          <w:color w:val="000000"/>
          <w:sz w:val="28"/>
          <w:szCs w:val="28"/>
        </w:rPr>
        <w:t xml:space="preserve">рублей, или </w:t>
      </w:r>
      <w:r>
        <w:rPr>
          <w:color w:val="000000"/>
          <w:sz w:val="28"/>
          <w:szCs w:val="28"/>
        </w:rPr>
        <w:t xml:space="preserve">99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45</w:t>
      </w:r>
      <w:r>
        <w:rPr>
          <w:color w:val="000000"/>
          <w:sz w:val="28"/>
          <w:szCs w:val="28"/>
        </w:rPr>
        <w:t xml:space="preserve">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Неисполнение в части расходов на проектирование и строительство пожарных депо в г. Новосибирске и Новосибирской области связано с отсутствием выполненных и подлежащих оплате работ.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 рамках государственной программы Новос</w:t>
      </w:r>
      <w:r>
        <w:rPr>
          <w:rFonts w:eastAsia="Calibri"/>
          <w:color w:val="000000"/>
          <w:sz w:val="28"/>
          <w:szCs w:val="28"/>
          <w:lang w:eastAsia="en-US"/>
        </w:rPr>
        <w:t xml:space="preserve">ибирской области "Обеспечение безопасности жизнедеятельности населения Новосибирской области" исполнение расходов за счет областного бюджета составило 1 881 118 429,24 рублей при годовых плановых назначениях 1 928 969 395,50 рублей, что составляет 97,51%. 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</w:t>
      </w:r>
      <w:r>
        <w:rPr>
          <w:color w:val="000000"/>
          <w:sz w:val="28"/>
          <w:szCs w:val="28"/>
        </w:rPr>
        <w:t xml:space="preserve">етов на мероприятия по защите населения и территории от чрезвычайных ситуаций природного и техногенного характера, пожарная безопасность на сумму 850 389 923,68 рублей при годовом плане 900 609 636,43 рублей или на 94,42%. Отклонение кассового исполнения о</w:t>
      </w:r>
      <w:r>
        <w:rPr>
          <w:color w:val="000000"/>
          <w:sz w:val="28"/>
          <w:szCs w:val="28"/>
        </w:rPr>
        <w:t xml:space="preserve">т годового плана в сумме 50 219 712,75 рублей по данному подразделу связано с осуществлением расходов по факту выполненных работ, расторжением муниципального контракта, несостоявшимися торгами и экономией средств в результате проведения конкурсных процедур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/>
      <w:bookmarkEnd w:id="8"/>
      <w:r>
        <w:rPr>
          <w:b/>
          <w:color w:val="000000"/>
          <w:sz w:val="28"/>
          <w:szCs w:val="28"/>
        </w:rPr>
        <w:t xml:space="preserve">По подразделу 0311 «Миграционная политика»</w:t>
      </w:r>
      <w:r>
        <w:rPr>
          <w:color w:val="000000"/>
          <w:sz w:val="28"/>
          <w:szCs w:val="28"/>
        </w:rPr>
        <w:t xml:space="preserve"> при годовом плане </w:t>
      </w:r>
      <w:r>
        <w:rPr>
          <w:color w:val="000000"/>
          <w:sz w:val="28"/>
          <w:szCs w:val="28"/>
        </w:rPr>
        <w:t xml:space="preserve">4 617 196,45 </w:t>
      </w:r>
      <w:r>
        <w:rPr>
          <w:color w:val="000000"/>
          <w:sz w:val="28"/>
          <w:szCs w:val="28"/>
        </w:rPr>
        <w:t xml:space="preserve">рублей освоено </w:t>
      </w:r>
      <w:r>
        <w:rPr>
          <w:color w:val="000000"/>
          <w:sz w:val="28"/>
          <w:szCs w:val="28"/>
        </w:rPr>
        <w:t xml:space="preserve">4 548 698,65 </w:t>
      </w:r>
      <w:r>
        <w:rPr>
          <w:color w:val="000000"/>
          <w:sz w:val="28"/>
          <w:szCs w:val="28"/>
        </w:rPr>
        <w:t xml:space="preserve">рубля, что составляет 9</w:t>
      </w:r>
      <w:r>
        <w:rPr>
          <w:color w:val="000000"/>
          <w:sz w:val="28"/>
          <w:szCs w:val="28"/>
        </w:rPr>
        <w:t xml:space="preserve">8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5</w:t>
      </w:r>
      <w:r>
        <w:rPr>
          <w:color w:val="000000"/>
          <w:sz w:val="28"/>
          <w:szCs w:val="28"/>
        </w:rPr>
        <w:t xml:space="preserve">2%.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По подразделу 0314 «Другие вопросы в области национальной безопасности и правоохранительной деятельности»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  <w:szCs w:val="28"/>
        </w:rPr>
        <w:t xml:space="preserve">произведены расходы местных бюджетов на мероприятия в сфере национальн</w:t>
      </w:r>
      <w:r>
        <w:rPr>
          <w:color w:val="000000"/>
          <w:sz w:val="28"/>
          <w:szCs w:val="28"/>
        </w:rPr>
        <w:t xml:space="preserve">ой безопасности и правоохранительной деятельности на сумму 2 394 011,08 рублей при плане 3 077 930,00 рублей или на 77,78%. Отклонение кассового исполнения от годового плана в сумме 683 918,92 рублей по данному подразделу связано с отсутствием потребности.</w:t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pStyle w:val="865"/>
        <w:ind w:firstLine="709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Национальная экономика</w:t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pStyle w:val="865"/>
        <w:ind w:firstLine="709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pStyle w:val="872"/>
        <w:jc w:val="both"/>
        <w:rPr>
          <w:color w:val="000000"/>
        </w:rPr>
      </w:pPr>
      <w:r>
        <w:rPr>
          <w:color w:val="000000"/>
          <w:szCs w:val="28"/>
        </w:rPr>
        <w:t xml:space="preserve">Кассовые расходы по консолидированному бюджету по разделу «</w:t>
      </w:r>
      <w:r>
        <w:rPr>
          <w:bCs/>
          <w:color w:val="000000"/>
        </w:rPr>
        <w:t xml:space="preserve">Национальная экономика» </w:t>
      </w:r>
      <w:r>
        <w:rPr>
          <w:color w:val="000000"/>
          <w:szCs w:val="28"/>
        </w:rPr>
        <w:t xml:space="preserve">за 202</w:t>
      </w:r>
      <w:r>
        <w:rPr>
          <w:color w:val="000000"/>
          <w:szCs w:val="28"/>
        </w:rPr>
        <w:t xml:space="preserve">5</w:t>
      </w:r>
      <w:r>
        <w:rPr>
          <w:color w:val="000000"/>
          <w:szCs w:val="28"/>
        </w:rPr>
        <w:t xml:space="preserve"> год составили </w:t>
      </w:r>
      <w:r>
        <w:rPr>
          <w:color w:val="000000"/>
          <w:szCs w:val="28"/>
        </w:rPr>
        <w:t xml:space="preserve">77</w:t>
      </w:r>
      <w:r>
        <w:rPr>
          <w:color w:val="000000"/>
          <w:szCs w:val="28"/>
        </w:rPr>
        <w:t xml:space="preserve"> </w:t>
      </w:r>
      <w:r>
        <w:rPr>
          <w:color w:val="000000"/>
          <w:szCs w:val="28"/>
        </w:rPr>
        <w:t xml:space="preserve">818</w:t>
      </w:r>
      <w:r>
        <w:rPr>
          <w:color w:val="000000"/>
          <w:szCs w:val="28"/>
        </w:rPr>
        <w:t xml:space="preserve"> </w:t>
      </w:r>
      <w:r>
        <w:rPr>
          <w:color w:val="000000"/>
          <w:szCs w:val="28"/>
        </w:rPr>
        <w:t xml:space="preserve">575</w:t>
      </w:r>
      <w:r>
        <w:rPr>
          <w:color w:val="000000"/>
          <w:szCs w:val="28"/>
        </w:rPr>
        <w:t xml:space="preserve"> </w:t>
      </w:r>
      <w:r>
        <w:rPr>
          <w:color w:val="000000"/>
          <w:szCs w:val="28"/>
        </w:rPr>
        <w:t xml:space="preserve">549,92</w:t>
      </w:r>
      <w:r>
        <w:rPr>
          <w:color w:val="000000"/>
          <w:szCs w:val="28"/>
        </w:rPr>
        <w:t xml:space="preserve"> рублей или 9</w:t>
      </w:r>
      <w:r>
        <w:rPr>
          <w:color w:val="000000"/>
          <w:szCs w:val="28"/>
        </w:rPr>
        <w:t xml:space="preserve">6</w:t>
      </w:r>
      <w:r>
        <w:rPr>
          <w:color w:val="000000"/>
          <w:szCs w:val="28"/>
        </w:rPr>
        <w:t xml:space="preserve">,</w:t>
      </w:r>
      <w:r>
        <w:rPr>
          <w:color w:val="000000"/>
          <w:szCs w:val="28"/>
        </w:rPr>
        <w:t xml:space="preserve">29</w:t>
      </w:r>
      <w:r>
        <w:rPr>
          <w:color w:val="000000"/>
          <w:szCs w:val="28"/>
        </w:rPr>
        <w:t xml:space="preserve">% от </w:t>
      </w:r>
      <w:r>
        <w:rPr>
          <w:color w:val="000000"/>
        </w:rPr>
        <w:t xml:space="preserve">плановых назначений, в том числе расходы областного бюджета составили </w:t>
      </w:r>
      <w:r>
        <w:rPr>
          <w:color w:val="000000"/>
        </w:rPr>
        <w:t xml:space="preserve">59</w:t>
      </w:r>
      <w:r>
        <w:rPr>
          <w:color w:val="000000"/>
        </w:rPr>
        <w:t xml:space="preserve"> </w:t>
      </w:r>
      <w:r>
        <w:rPr>
          <w:color w:val="000000"/>
        </w:rPr>
        <w:t xml:space="preserve">063</w:t>
      </w:r>
      <w:r>
        <w:rPr>
          <w:color w:val="000000"/>
        </w:rPr>
        <w:t xml:space="preserve"> </w:t>
      </w:r>
      <w:r>
        <w:rPr>
          <w:color w:val="000000"/>
        </w:rPr>
        <w:t xml:space="preserve">759</w:t>
      </w:r>
      <w:r>
        <w:rPr>
          <w:color w:val="000000"/>
        </w:rPr>
        <w:t xml:space="preserve"> </w:t>
      </w:r>
      <w:r>
        <w:rPr>
          <w:color w:val="000000"/>
        </w:rPr>
        <w:t xml:space="preserve">812,21 </w:t>
      </w:r>
      <w:r>
        <w:rPr>
          <w:color w:val="000000"/>
        </w:rPr>
        <w:t xml:space="preserve">рублей, или 9</w:t>
      </w:r>
      <w:r>
        <w:rPr>
          <w:color w:val="000000"/>
        </w:rPr>
        <w:t xml:space="preserve">7</w:t>
      </w:r>
      <w:r>
        <w:rPr>
          <w:color w:val="000000"/>
        </w:rPr>
        <w:t xml:space="preserve">,</w:t>
      </w:r>
      <w:r>
        <w:rPr>
          <w:color w:val="000000"/>
        </w:rPr>
        <w:t xml:space="preserve">46</w:t>
      </w:r>
      <w:r>
        <w:rPr>
          <w:color w:val="000000"/>
        </w:rPr>
        <w:t xml:space="preserve">% от плановых назначений.</w:t>
      </w:r>
      <w:r>
        <w:rPr>
          <w:color w:val="000000"/>
        </w:rPr>
      </w:r>
      <w:r>
        <w:rPr>
          <w:color w:val="000000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0401 «Общеэкономические вопросы» </w:t>
      </w:r>
      <w:r>
        <w:rPr>
          <w:color w:val="000000"/>
          <w:sz w:val="28"/>
          <w:szCs w:val="28"/>
        </w:rPr>
        <w:t xml:space="preserve">процент исполнения составил 9</w:t>
      </w:r>
      <w:r>
        <w:rPr>
          <w:color w:val="000000"/>
          <w:sz w:val="28"/>
          <w:szCs w:val="28"/>
        </w:rPr>
        <w:t xml:space="preserve">7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44</w:t>
      </w:r>
      <w:r>
        <w:rPr>
          <w:color w:val="000000"/>
          <w:sz w:val="28"/>
          <w:szCs w:val="28"/>
        </w:rPr>
        <w:t xml:space="preserve">%. При годовом плане </w:t>
      </w:r>
      <w:r>
        <w:rPr>
          <w:color w:val="000000"/>
          <w:sz w:val="28"/>
          <w:szCs w:val="28"/>
        </w:rPr>
        <w:t xml:space="preserve">1 481 783 675,09 </w:t>
      </w:r>
      <w:r>
        <w:rPr>
          <w:color w:val="000000"/>
          <w:sz w:val="28"/>
          <w:szCs w:val="28"/>
        </w:rPr>
        <w:t xml:space="preserve">рублей расходы произведены в сумме </w:t>
      </w:r>
      <w:r>
        <w:rPr>
          <w:color w:val="000000"/>
          <w:sz w:val="28"/>
          <w:szCs w:val="28"/>
        </w:rPr>
        <w:t xml:space="preserve">1 443 810 514,23 </w:t>
      </w:r>
      <w:r>
        <w:rPr>
          <w:color w:val="000000"/>
          <w:sz w:val="28"/>
          <w:szCs w:val="28"/>
        </w:rPr>
        <w:t xml:space="preserve">рублей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0"/>
          <w:highlight w:val="yellow"/>
        </w:rPr>
      </w:pPr>
      <w:r>
        <w:rPr>
          <w:color w:val="000000"/>
          <w:sz w:val="28"/>
          <w:szCs w:val="28"/>
        </w:rPr>
        <w:t xml:space="preserve">Расходы на руководство и управление в сфере установленных функций органов государственной власти за счет средств областного бюджета исполнены в сумме 653 179 199,49 рублей или 97,9% от годовых бюджетных ассигнований.</w:t>
      </w:r>
      <w:r>
        <w:rPr>
          <w:color w:val="000000"/>
          <w:sz w:val="28"/>
          <w:szCs w:val="20"/>
          <w:highlight w:val="yellow"/>
        </w:rPr>
      </w:r>
      <w:r>
        <w:rPr>
          <w:color w:val="000000"/>
          <w:sz w:val="28"/>
          <w:szCs w:val="20"/>
          <w:highlight w:val="yellow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Объем межбюджетных трансфертов, передаваемых местным бюджетам Новосибирской области на осуществление отдельных государств</w:t>
      </w:r>
      <w:r>
        <w:rPr>
          <w:color w:val="000000"/>
          <w:sz w:val="28"/>
          <w:szCs w:val="28"/>
          <w:highlight w:val="white"/>
        </w:rPr>
        <w:t xml:space="preserve">енных полномочий Новосибирской области по установлению регулируемых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исполнен в сумме 197 000,0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рублей или 98,9% от годовых бюджетных ассигнований.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65"/>
        <w:ind w:firstLine="720"/>
        <w:jc w:val="both"/>
        <w:tabs>
          <w:tab w:val="left" w:pos="1240" w:leader="none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0405 «Сельское хозяйство и рыболовство» </w:t>
      </w:r>
      <w:r>
        <w:rPr>
          <w:color w:val="000000"/>
          <w:sz w:val="28"/>
          <w:szCs w:val="28"/>
        </w:rPr>
        <w:t xml:space="preserve">при годовых плановых назначениях </w:t>
      </w:r>
      <w:r>
        <w:rPr>
          <w:color w:val="000000"/>
          <w:sz w:val="28"/>
          <w:szCs w:val="28"/>
        </w:rPr>
        <w:t xml:space="preserve">5 809 852 366,21</w:t>
      </w:r>
      <w:r>
        <w:rPr>
          <w:color w:val="000000"/>
          <w:sz w:val="28"/>
          <w:szCs w:val="28"/>
        </w:rPr>
        <w:t xml:space="preserve"> рублей исполнение расходов составило </w:t>
      </w:r>
      <w:r>
        <w:rPr>
          <w:color w:val="000000"/>
          <w:sz w:val="28"/>
          <w:szCs w:val="28"/>
        </w:rPr>
        <w:t xml:space="preserve">5 677 716 188,18</w:t>
      </w:r>
      <w:r>
        <w:rPr>
          <w:color w:val="000000"/>
          <w:sz w:val="28"/>
          <w:szCs w:val="28"/>
        </w:rPr>
        <w:t xml:space="preserve"> рублей или </w:t>
      </w:r>
      <w:r>
        <w:rPr>
          <w:color w:val="000000"/>
          <w:sz w:val="28"/>
          <w:szCs w:val="28"/>
        </w:rPr>
        <w:t xml:space="preserve">97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73</w:t>
      </w:r>
      <w:r>
        <w:rPr>
          <w:color w:val="000000"/>
          <w:sz w:val="28"/>
          <w:szCs w:val="28"/>
        </w:rPr>
        <w:t xml:space="preserve">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Расходы на руководство и управление в сфере установленных функций органов государственной власти за счет средств областного бюджета исполнены в сумме 298 218 639,53 рублей или 97,8% от годовых бюджетных ассигнований.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  <w:szCs w:val="28"/>
        </w:rPr>
        <w:t xml:space="preserve">Расходы на реализацию мероприятий по содействию повышения кадровой обеспеченности предприятий агропромышленного комплекса </w:t>
      </w:r>
      <w:r>
        <w:rPr>
          <w:color w:val="000000"/>
          <w:sz w:val="28"/>
        </w:rPr>
        <w:t xml:space="preserve">составили 8 165 477,92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</w:rPr>
        <w:t xml:space="preserve">рублей или 96,9% от годовых бюджетных ассигнований, в том числе за счет средств федерального бюджета составили 7 838 872,66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</w:rPr>
        <w:t xml:space="preserve">рублей или 100,0% от годовых бюджетных ассигнований.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Расходы на государственную поддержку сельхозтоваропроизводителей по отдельным направлениям сельскохозяйственного производства (в части выставочно-ярморочных мероприятий) составили 83 584 656,85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</w:rPr>
        <w:t xml:space="preserve">рублей или 99,0% от годовых бюджетных ассигнований.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Расходы </w:t>
      </w:r>
      <w:bookmarkStart w:id="9" w:name="_Hlk223689780"/>
      <w:r>
        <w:rPr>
          <w:color w:val="000000"/>
          <w:sz w:val="28"/>
          <w:szCs w:val="28"/>
        </w:rPr>
        <w:t xml:space="preserve">за счет средств федерального бюджета </w:t>
      </w:r>
      <w:bookmarkEnd w:id="9"/>
      <w:r>
        <w:rPr>
          <w:color w:val="000000"/>
          <w:sz w:val="28"/>
          <w:szCs w:val="28"/>
        </w:rPr>
        <w:t xml:space="preserve">на осуществление переданной части полномочий РФ по осуществлению федерального государственного ветеринарного надзора в сумме 68 200,00 рублей или 100% от годовых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Субсидия Фонду содействия развитию научно-технологической сферы Новосибирской области в целях организации и проведения Сибирского агропродовольственного форума составила 28 566 100,0 </w:t>
      </w:r>
      <w:r>
        <w:rPr>
          <w:color w:val="000000"/>
          <w:sz w:val="28"/>
        </w:rPr>
        <w:t xml:space="preserve">или 100,0% от годовых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Расходы по исполнению судебных актов составили 4 684 518,88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</w:rPr>
        <w:t xml:space="preserve">рублей или 100,0% от годовых бюджетных ассигнований. 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Объем межбюджетных трансфертов, предоставленных местным бюджетам управлением ветеринарии Новосибирской области, при годовых плановых назначениях 140</w:t>
      </w:r>
      <w:r>
        <w:rPr>
          <w:rFonts w:eastAsia="Calibri"/>
          <w:color w:val="000000"/>
          <w:sz w:val="28"/>
          <w:szCs w:val="28"/>
          <w:lang w:eastAsia="en-US"/>
        </w:rPr>
        <w:t xml:space="preserve"> </w:t>
      </w:r>
      <w:r>
        <w:rPr>
          <w:rFonts w:eastAsia="Calibri"/>
          <w:color w:val="000000"/>
          <w:sz w:val="28"/>
          <w:szCs w:val="28"/>
          <w:lang w:eastAsia="en-US"/>
        </w:rPr>
        <w:t xml:space="preserve">993</w:t>
      </w:r>
      <w:r>
        <w:rPr>
          <w:rFonts w:eastAsia="Calibri"/>
          <w:color w:val="000000"/>
          <w:sz w:val="28"/>
          <w:szCs w:val="28"/>
          <w:lang w:eastAsia="en-US"/>
        </w:rPr>
        <w:t xml:space="preserve"> </w:t>
      </w:r>
      <w:r>
        <w:rPr>
          <w:rFonts w:eastAsia="Calibri"/>
          <w:color w:val="000000"/>
          <w:sz w:val="28"/>
          <w:szCs w:val="28"/>
          <w:lang w:eastAsia="en-US"/>
        </w:rPr>
        <w:t xml:space="preserve">700,00 рублей исполнение расходов составило 128</w:t>
      </w:r>
      <w:r>
        <w:rPr>
          <w:rFonts w:eastAsia="Calibri"/>
          <w:color w:val="000000"/>
          <w:sz w:val="28"/>
          <w:szCs w:val="28"/>
          <w:lang w:eastAsia="en-US"/>
        </w:rPr>
        <w:t xml:space="preserve"> </w:t>
      </w:r>
      <w:r>
        <w:rPr>
          <w:rFonts w:eastAsia="Calibri"/>
          <w:color w:val="000000"/>
          <w:sz w:val="28"/>
          <w:szCs w:val="28"/>
          <w:lang w:eastAsia="en-US"/>
        </w:rPr>
        <w:t xml:space="preserve">849</w:t>
      </w:r>
      <w:r>
        <w:rPr>
          <w:rFonts w:eastAsia="Calibri"/>
          <w:color w:val="000000"/>
          <w:sz w:val="28"/>
          <w:szCs w:val="28"/>
          <w:lang w:eastAsia="en-US"/>
        </w:rPr>
        <w:t xml:space="preserve"> </w:t>
      </w:r>
      <w:r>
        <w:rPr>
          <w:rFonts w:eastAsia="Calibri"/>
          <w:color w:val="000000"/>
          <w:sz w:val="28"/>
          <w:szCs w:val="28"/>
          <w:lang w:eastAsia="en-US"/>
        </w:rPr>
        <w:t xml:space="preserve">400,00 рублей или 91,38%. 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Расходы на мероприятия в рамках государственной программы Новосибирской области</w:t>
      </w:r>
      <w:r>
        <w:rPr>
          <w:rFonts w:ascii="Calibri" w:hAnsi="Calibri" w:eastAsia="Calibri"/>
          <w:color w:val="000000"/>
          <w:sz w:val="22"/>
          <w:szCs w:val="22"/>
          <w:lang w:eastAsia="en-US"/>
        </w:rPr>
        <w:t xml:space="preserve"> </w:t>
      </w:r>
      <w:r>
        <w:rPr>
          <w:color w:val="000000"/>
          <w:sz w:val="28"/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 в Новосибирской области»</w:t>
      </w:r>
      <w:r>
        <w:rPr>
          <w:rFonts w:ascii="Calibri" w:hAnsi="Calibri" w:eastAsia="Calibri"/>
          <w:color w:val="000000"/>
          <w:sz w:val="22"/>
          <w:szCs w:val="22"/>
          <w:lang w:eastAsia="en-US"/>
        </w:rPr>
        <w:t xml:space="preserve"> </w:t>
      </w:r>
      <w:r>
        <w:rPr>
          <w:color w:val="000000"/>
          <w:sz w:val="28"/>
          <w:szCs w:val="28"/>
        </w:rPr>
        <w:t xml:space="preserve">при годовых плановых назначениях 4 082 040 932,02 рублей</w:t>
      </w:r>
      <w:r>
        <w:rPr>
          <w:rFonts w:ascii="Calibri" w:hAnsi="Calibri" w:eastAsia="Calibri"/>
          <w:color w:val="000000"/>
          <w:sz w:val="22"/>
          <w:szCs w:val="22"/>
          <w:lang w:eastAsia="en-US"/>
        </w:rPr>
        <w:t xml:space="preserve"> </w:t>
      </w:r>
      <w:r>
        <w:rPr>
          <w:color w:val="000000"/>
          <w:sz w:val="28"/>
          <w:szCs w:val="28"/>
        </w:rPr>
        <w:t xml:space="preserve">составили 4 018 872 407,09 рублей или 99%.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том числе за счет средств федерального бюджета при плановых показателях в 2024 году 1 314 746 800,00 рублей исполнение расходов составило 1 293 166 497,28 или 98% от годовых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Отклонение кассового исполнения за 2025 год от плановых назначений в сумме 63 168 524,93 рублей по подразделу связано с отсутствием необходимого количества заявок.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Объем межбюджетных трансфертов, переданный местным бюджетам, составил 2 737 813,36 рублей, </w:t>
      </w:r>
      <w:bookmarkStart w:id="10" w:name="undefined"/>
      <w:r>
        <w:rPr>
          <w:color w:val="000000"/>
          <w:sz w:val="28"/>
          <w:szCs w:val="28"/>
        </w:rPr>
        <w:t xml:space="preserve">при плановых назначениях </w:t>
      </w:r>
      <w:bookmarkEnd w:id="10"/>
      <w:r>
        <w:rPr>
          <w:color w:val="000000"/>
          <w:sz w:val="28"/>
          <w:szCs w:val="28"/>
        </w:rPr>
        <w:t xml:space="preserve">30 710 779,22 рублей или 8,9%. Субсидии предоставлялись на реализацию мер</w:t>
      </w:r>
      <w:r>
        <w:rPr>
          <w:color w:val="000000"/>
          <w:sz w:val="28"/>
          <w:szCs w:val="28"/>
        </w:rPr>
        <w:t xml:space="preserve">оприятий, направленных на подготовку проектов межевания земельных участков и на проведение кадастровых работ. Отклонение кассового исполнения от плановых назначений в сумме 27 972 965,86 рублей связано с отсутствием потребности у муниципальных образований.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</w:t>
      </w:r>
      <w:r>
        <w:rPr>
          <w:bCs/>
          <w:iCs/>
          <w:color w:val="000000"/>
          <w:sz w:val="28"/>
          <w:szCs w:val="28"/>
        </w:rPr>
        <w:t xml:space="preserve">содействие развития сельскохозяйственного производства </w:t>
      </w:r>
      <w:r>
        <w:rPr>
          <w:color w:val="000000"/>
          <w:sz w:val="28"/>
          <w:szCs w:val="28"/>
        </w:rPr>
        <w:t xml:space="preserve">на общую сумму 89 703 859,84 рублей при годовом плане 156 36</w:t>
      </w:r>
      <w:r>
        <w:rPr>
          <w:color w:val="000000"/>
          <w:sz w:val="28"/>
          <w:szCs w:val="28"/>
        </w:rPr>
        <w:t xml:space="preserve">5 279,11 рублей или на 57,37%. Отклонение кассового исполнения от годового плана в сумме 66 661 419,27 рублей по данному подразделу связано с отсутствием заявок на участие в объявленных торгах, экономией средств в результате проведения конкурсных процедур.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54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0406 «Водное хозяйство» </w:t>
      </w:r>
      <w:r>
        <w:rPr>
          <w:color w:val="000000"/>
          <w:sz w:val="28"/>
          <w:szCs w:val="28"/>
        </w:rPr>
        <w:t xml:space="preserve">при годовом плане </w:t>
      </w:r>
      <w:r>
        <w:rPr>
          <w:color w:val="000000"/>
          <w:sz w:val="28"/>
          <w:szCs w:val="28"/>
        </w:rPr>
        <w:t xml:space="preserve">165 291 776,84 </w:t>
      </w:r>
      <w:r>
        <w:rPr>
          <w:color w:val="000000"/>
          <w:sz w:val="28"/>
          <w:szCs w:val="28"/>
        </w:rPr>
        <w:t xml:space="preserve">рублей исполнение составило </w:t>
      </w:r>
      <w:r>
        <w:rPr>
          <w:color w:val="000000"/>
          <w:sz w:val="28"/>
          <w:szCs w:val="28"/>
        </w:rPr>
        <w:t xml:space="preserve">142 012 240,38 </w:t>
      </w:r>
      <w:r>
        <w:rPr>
          <w:color w:val="000000"/>
          <w:sz w:val="28"/>
          <w:szCs w:val="28"/>
        </w:rPr>
        <w:t xml:space="preserve">рублей или 8</w:t>
      </w:r>
      <w:r>
        <w:rPr>
          <w:color w:val="000000"/>
          <w:sz w:val="28"/>
          <w:szCs w:val="28"/>
        </w:rPr>
        <w:t xml:space="preserve">5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92</w:t>
      </w:r>
      <w:r>
        <w:rPr>
          <w:color w:val="000000"/>
          <w:sz w:val="28"/>
          <w:szCs w:val="28"/>
        </w:rPr>
        <w:t xml:space="preserve">% от плановых назначений.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За счет средств областного бюджета произведены расходы на реализацию мероприятий г</w:t>
      </w:r>
      <w:r>
        <w:rPr>
          <w:rFonts w:eastAsia="Calibri"/>
          <w:color w:val="000000"/>
          <w:sz w:val="28"/>
          <w:szCs w:val="28"/>
          <w:lang w:eastAsia="en-US"/>
        </w:rPr>
        <w:t xml:space="preserve">осударственной программы Новосибирской области «Охрана окружающей среды», в том числе проведение мониторинга подземных вод и опасных экзогенных геологических процессов, осуществление отдельных полномочий в области водных отношений. При годовом плане 11 131</w:t>
      </w:r>
      <w:r>
        <w:rPr>
          <w:rFonts w:eastAsia="Calibri"/>
          <w:color w:val="000000"/>
          <w:sz w:val="28"/>
          <w:szCs w:val="28"/>
          <w:lang w:eastAsia="en-US"/>
        </w:rPr>
        <w:t xml:space="preserve"> 200,00 рублей исполнение составило 11 131 141,98 рублей, что составляет 100%. В том числе за счет средств федерального бюджета при плановых показателях 9 731 200,00 рублей исполнение расходов составило 9 731 141,98 рублей или 100% от годовых ассигнований.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Объем межбюджетных трансфертов, передаваемых местным бюджетам Новосибирской области, составил </w:t>
      </w:r>
      <w:r>
        <w:rPr>
          <w:color w:val="000000"/>
          <w:sz w:val="28"/>
          <w:szCs w:val="28"/>
        </w:rPr>
        <w:t xml:space="preserve">130 881 098,40 </w:t>
      </w:r>
      <w:r>
        <w:rPr>
          <w:color w:val="000000"/>
          <w:sz w:val="28"/>
          <w:szCs w:val="28"/>
        </w:rPr>
        <w:t xml:space="preserve">рублей или 8</w:t>
      </w:r>
      <w:r>
        <w:rPr>
          <w:color w:val="000000"/>
          <w:sz w:val="28"/>
          <w:szCs w:val="28"/>
        </w:rPr>
        <w:t xml:space="preserve">4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9</w:t>
      </w:r>
      <w:r>
        <w:rPr>
          <w:color w:val="000000"/>
          <w:sz w:val="28"/>
          <w:szCs w:val="28"/>
        </w:rPr>
        <w:t xml:space="preserve">% от годовых назначений </w:t>
      </w:r>
      <w:r>
        <w:rPr>
          <w:color w:val="000000"/>
          <w:sz w:val="28"/>
          <w:szCs w:val="28"/>
        </w:rPr>
        <w:t xml:space="preserve">154 160 576,84 </w:t>
      </w:r>
      <w:r>
        <w:rPr>
          <w:color w:val="000000"/>
          <w:sz w:val="28"/>
          <w:szCs w:val="28"/>
        </w:rPr>
        <w:t xml:space="preserve">рублей.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по защите от затопления и подтопления на сумму 200 993 063,97 рублей при годовом плане 253 721 928,64 или на 79,22%. От</w:t>
      </w:r>
      <w:r>
        <w:rPr>
          <w:color w:val="000000"/>
          <w:sz w:val="28"/>
          <w:szCs w:val="28"/>
        </w:rPr>
        <w:t xml:space="preserve">клонение кассового исполнения от годового плана в сумме 52 728 864,67 рублей по данному подразделу связано с переносом сроков исполнения контрактов на 2026 год, переносом сроков по подготовке ПСД, проведением запланированных мероприятия не в полном объеме.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b/>
          <w:color w:val="000000"/>
          <w:sz w:val="28"/>
          <w:szCs w:val="28"/>
        </w:rPr>
        <w:t xml:space="preserve">По подразделу 0407 «Лесное хозяйство» </w:t>
      </w:r>
      <w:r>
        <w:rPr>
          <w:color w:val="000000"/>
          <w:sz w:val="28"/>
          <w:szCs w:val="28"/>
        </w:rPr>
        <w:t xml:space="preserve">при годовом плане </w:t>
      </w:r>
      <w:r>
        <w:rPr>
          <w:color w:val="000000"/>
          <w:sz w:val="28"/>
          <w:szCs w:val="28"/>
        </w:rPr>
        <w:t xml:space="preserve">747 896 980,18 </w:t>
      </w:r>
      <w:r>
        <w:rPr>
          <w:color w:val="000000"/>
          <w:sz w:val="28"/>
          <w:szCs w:val="28"/>
        </w:rPr>
        <w:t xml:space="preserve">рублей исполнение составило </w:t>
      </w:r>
      <w:r>
        <w:rPr>
          <w:color w:val="000000"/>
          <w:sz w:val="28"/>
          <w:szCs w:val="28"/>
        </w:rPr>
        <w:t xml:space="preserve">746 005 130,63 </w:t>
      </w:r>
      <w:r>
        <w:rPr>
          <w:color w:val="000000"/>
          <w:sz w:val="28"/>
          <w:szCs w:val="28"/>
        </w:rPr>
        <w:t xml:space="preserve">рублей или 9</w:t>
      </w:r>
      <w:r>
        <w:rPr>
          <w:color w:val="000000"/>
          <w:sz w:val="28"/>
          <w:szCs w:val="28"/>
        </w:rPr>
        <w:t xml:space="preserve">9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75</w:t>
      </w:r>
      <w:r>
        <w:rPr>
          <w:color w:val="000000"/>
          <w:sz w:val="28"/>
          <w:szCs w:val="28"/>
        </w:rPr>
        <w:t xml:space="preserve">% от плановых назначений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Расходы за счет средств федерального бюджета на осуществление отдельных по</w:t>
      </w:r>
      <w:r>
        <w:rPr>
          <w:color w:val="000000"/>
          <w:sz w:val="28"/>
          <w:szCs w:val="28"/>
          <w:highlight w:val="white"/>
        </w:rPr>
        <w:t xml:space="preserve">лномочий в области лесных отношений на содержание и обеспечение деятельности государственного органа управления лесным хозяйством субъекта Российской Федерации в 2025 году исполнены в сумме 291 059 418,63 рублей или 99,7% от годовых бюджетных ассигнований;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Расх</w:t>
      </w:r>
      <w:r>
        <w:rPr>
          <w:color w:val="000000"/>
          <w:sz w:val="28"/>
          <w:szCs w:val="28"/>
          <w:highlight w:val="white"/>
        </w:rPr>
        <w:t xml:space="preserve">оды за счет областного бюджета на осуществление мер по выявлению нарушений лесного законодательства по незаконной заготовке, оборота древесины на территории Новосибирской области составили 40 671 197,84 рублей или 100,0% от годовых бюджетных ассигнований.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По расходам за счет средств областного и федерального бюджета</w:t>
      </w:r>
      <w:r>
        <w:rPr>
          <w:rFonts w:eastAsia="Calibri"/>
          <w:color w:val="000000"/>
          <w:sz w:val="28"/>
          <w:szCs w:val="28"/>
          <w:lang w:eastAsia="en-US"/>
        </w:rPr>
        <w:t xml:space="preserve"> на мероприятия в рамках государственной программы Новосибирской области «Развитие лесного хозяйства Новосибирской области» при годовых плановых назначениях 415 137 082,34 рублей исполнение составило 414 274 514,16 рублей или 99,9% от годовых ассигнований.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 том числе за счет средств федерального бюджета при плановых показателях в 2025 году 172 422 115,00 рублей исполнение расходов составило 172 421 980,16 рублей или 100% от годовых ассигнований.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Расходы за счет средств федерального бюджета на осуществление отдельных полномочий в области лесных отношений на содержание и обеспечение деятельности государственного органа управления лесным хозяйством субъекта Российской Федерации в 202</w:t>
      </w:r>
      <w:r>
        <w:rPr>
          <w:color w:val="000000"/>
          <w:sz w:val="28"/>
          <w:szCs w:val="28"/>
        </w:rPr>
        <w:t xml:space="preserve">5</w:t>
      </w:r>
      <w:r>
        <w:rPr>
          <w:color w:val="000000"/>
          <w:sz w:val="28"/>
          <w:szCs w:val="28"/>
        </w:rPr>
        <w:t xml:space="preserve"> году исполнены в сумме        </w:t>
      </w:r>
      <w:r>
        <w:rPr>
          <w:color w:val="000000"/>
          <w:sz w:val="28"/>
          <w:szCs w:val="28"/>
        </w:rPr>
        <w:t xml:space="preserve">291 059 418,63 </w:t>
      </w:r>
      <w:r>
        <w:rPr>
          <w:color w:val="000000"/>
          <w:sz w:val="28"/>
          <w:szCs w:val="28"/>
        </w:rPr>
        <w:t xml:space="preserve">рублей или 9</w:t>
      </w:r>
      <w:r>
        <w:rPr>
          <w:color w:val="000000"/>
          <w:sz w:val="28"/>
          <w:szCs w:val="28"/>
        </w:rPr>
        <w:t xml:space="preserve">9</w:t>
      </w:r>
      <w:r>
        <w:rPr>
          <w:color w:val="000000"/>
          <w:sz w:val="28"/>
          <w:szCs w:val="28"/>
        </w:rPr>
        <w:t xml:space="preserve">,6</w:t>
      </w:r>
      <w:r>
        <w:rPr>
          <w:color w:val="000000"/>
          <w:sz w:val="28"/>
          <w:szCs w:val="28"/>
        </w:rPr>
        <w:t xml:space="preserve">5</w:t>
      </w:r>
      <w:r>
        <w:rPr>
          <w:color w:val="000000"/>
          <w:sz w:val="28"/>
          <w:szCs w:val="28"/>
        </w:rPr>
        <w:t xml:space="preserve">% от годовых бюджетных ассигнований;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Расходы за счет областного бюджета на осуществление мер по выявлению нарушений лесного законодательства по незаконной заготовке, оборота древесины на территории Новосибирской области составили </w:t>
      </w:r>
      <w:r>
        <w:rPr>
          <w:color w:val="000000"/>
          <w:sz w:val="28"/>
          <w:szCs w:val="28"/>
        </w:rPr>
        <w:t xml:space="preserve">40 671 197,84 </w:t>
      </w:r>
      <w:r>
        <w:rPr>
          <w:color w:val="000000"/>
          <w:sz w:val="28"/>
          <w:szCs w:val="28"/>
        </w:rPr>
        <w:t xml:space="preserve">рублей или 100,0% от годовых бюджетных ассигнований.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части расходов местных бюджетов </w:t>
      </w:r>
      <w:r>
        <w:rPr>
          <w:color w:val="000000"/>
          <w:sz w:val="28"/>
          <w:szCs w:val="28"/>
        </w:rPr>
        <w:t xml:space="preserve">были </w:t>
      </w:r>
      <w:r>
        <w:rPr>
          <w:bCs/>
          <w:color w:val="000000"/>
          <w:sz w:val="28"/>
          <w:szCs w:val="28"/>
        </w:rPr>
        <w:t xml:space="preserve">предусмотрены средства в сумме 41 604 271,66 рублей на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мероприятия по защите лесных массивов. Кассовый расход составил 40 683 345,27 рублей или 97,79 %.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0408 «Транспорт» </w:t>
      </w:r>
      <w:r>
        <w:rPr>
          <w:color w:val="000000"/>
          <w:sz w:val="28"/>
          <w:szCs w:val="28"/>
        </w:rPr>
        <w:t xml:space="preserve">расходы областного бюджета на транспорт были предусмотрены в сумме </w:t>
      </w:r>
      <w:r>
        <w:rPr>
          <w:color w:val="000000"/>
          <w:sz w:val="28"/>
          <w:szCs w:val="28"/>
        </w:rPr>
        <w:t xml:space="preserve">8 831 064 416,91 </w:t>
      </w:r>
      <w:r>
        <w:rPr>
          <w:color w:val="000000"/>
          <w:sz w:val="28"/>
          <w:szCs w:val="28"/>
        </w:rPr>
        <w:t xml:space="preserve">рублей. Кассовое исполнение утверждённых ассигнований составило </w:t>
      </w:r>
      <w:r>
        <w:rPr>
          <w:color w:val="000000"/>
          <w:sz w:val="28"/>
          <w:szCs w:val="28"/>
        </w:rPr>
        <w:t xml:space="preserve">8 625 084 219,37 </w:t>
      </w:r>
      <w:r>
        <w:rPr>
          <w:color w:val="000000"/>
          <w:sz w:val="28"/>
          <w:szCs w:val="28"/>
        </w:rPr>
        <w:t xml:space="preserve">рублей или 9</w:t>
      </w:r>
      <w:r>
        <w:rPr>
          <w:color w:val="000000"/>
          <w:sz w:val="28"/>
          <w:szCs w:val="28"/>
        </w:rPr>
        <w:t xml:space="preserve">7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67</w:t>
      </w:r>
      <w:r>
        <w:rPr>
          <w:color w:val="000000"/>
          <w:sz w:val="28"/>
          <w:szCs w:val="28"/>
        </w:rPr>
        <w:t xml:space="preserve">%.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Расходы за счет средств федерального бюджета на осуществлен</w:t>
      </w:r>
      <w:r>
        <w:rPr>
          <w:color w:val="000000"/>
          <w:sz w:val="28"/>
        </w:rPr>
        <w:t xml:space="preserve">ие переданных полномочий РФ по государственному контролю за соблюдением правил технической эксплуатации внеуличного транспорта и правил пользования внеуличным транспортом произведены в сумме 1 795 200,00 рублей или 100,0% от годовых бюджетных ассигнований.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Расходы на руководство и управление в сфере установленных функций органов государственной власти за счет средств областного бюджета исполнены в сумме 127 897 949,41 рублей или 99,7% от годовых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Расходы по исполнению судебных актов составили 67 878,58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</w:rPr>
        <w:t xml:space="preserve">рублей или 100,0% от годовых бюджетных ассигнований. 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Расходы за счёт средств областного бюджета на содержание нового подведомственного учреждения ГКУ НСО «Организатор перевозок» в рамках госуд</w:t>
      </w:r>
      <w:r>
        <w:rPr>
          <w:rFonts w:eastAsia="Calibri"/>
          <w:color w:val="000000"/>
          <w:sz w:val="28"/>
          <w:szCs w:val="28"/>
          <w:lang w:eastAsia="en-US"/>
        </w:rPr>
        <w:t xml:space="preserve">арственной программа Новосибирской области «Обеспечение доступности услуг общественного пассажирского транспорта, в том числе Новосибирского метрополитена, для населения Новосибирской области» при годовых плановых назначениях 65 443 587,76 рублей составили</w:t>
      </w:r>
      <w:r>
        <w:rPr>
          <w:rFonts w:ascii="Calibri" w:hAnsi="Calibri" w:eastAsia="Calibri"/>
          <w:color w:val="000000"/>
          <w:sz w:val="22"/>
          <w:szCs w:val="22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 xml:space="preserve"> 60 160 218,48</w:t>
      </w:r>
      <w:r>
        <w:rPr>
          <w:rFonts w:eastAsia="Calibri"/>
          <w:color w:val="000000"/>
          <w:sz w:val="28"/>
          <w:szCs w:val="28"/>
          <w:lang w:val="en-US" w:eastAsia="en-US"/>
        </w:rPr>
        <w:t xml:space="preserve"> </w:t>
      </w:r>
      <w:r>
        <w:rPr>
          <w:rFonts w:eastAsia="Calibri"/>
          <w:color w:val="000000"/>
          <w:sz w:val="28"/>
          <w:szCs w:val="28"/>
          <w:lang w:eastAsia="en-US"/>
        </w:rPr>
        <w:t xml:space="preserve">рублей, что составляет 93,3%.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Расходы по государственная программе Новосибирской области "Обеспечение доступности услуг общественного </w:t>
      </w:r>
      <w:r>
        <w:rPr>
          <w:color w:val="000000"/>
          <w:sz w:val="28"/>
        </w:rPr>
        <w:t xml:space="preserve">пассажирского транспорта, в том числе Новосибирского метрополитена, для населения Новосибирской области" в части транспортного обслуживания населения в 2025 году составили 6 931 023 258,23 рублей, при плановых значениях 7 081 694 777,83 рублей, или 97,87%.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Объем межбюджетных трансфертов, предоставленных местным бюджетам, составил </w:t>
      </w:r>
      <w:r>
        <w:rPr>
          <w:color w:val="000000"/>
          <w:sz w:val="28"/>
          <w:szCs w:val="28"/>
        </w:rPr>
        <w:t xml:space="preserve">4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767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653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195,15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  <w:highlight w:val="white"/>
        </w:rPr>
        <w:t xml:space="preserve">рублей или </w:t>
      </w:r>
      <w:r>
        <w:rPr>
          <w:color w:val="000000"/>
          <w:sz w:val="28"/>
          <w:szCs w:val="28"/>
          <w:highlight w:val="white"/>
        </w:rPr>
        <w:t xml:space="preserve">99,24</w:t>
      </w:r>
      <w:r>
        <w:rPr>
          <w:color w:val="000000"/>
          <w:sz w:val="28"/>
          <w:szCs w:val="28"/>
          <w:highlight w:val="white"/>
        </w:rPr>
        <w:t xml:space="preserve">% от плановых назначений – </w:t>
      </w:r>
      <w:r>
        <w:rPr>
          <w:color w:val="000000"/>
          <w:sz w:val="28"/>
          <w:szCs w:val="28"/>
        </w:rPr>
        <w:t xml:space="preserve">4 803 990 635,44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bCs/>
          <w:color w:val="000000"/>
          <w:sz w:val="28"/>
          <w:szCs w:val="28"/>
          <w:highlight w:val="white"/>
          <w:shd w:val="clear" w:color="auto" w:fill="ffffff"/>
        </w:rPr>
        <w:t xml:space="preserve">рублей</w:t>
      </w:r>
      <w:r>
        <w:rPr>
          <w:color w:val="000000"/>
          <w:sz w:val="28"/>
          <w:szCs w:val="28"/>
          <w:highlight w:val="white"/>
        </w:rPr>
        <w:t xml:space="preserve">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обеспечение деятельности в сфере транспорта и дорожного хозяйства, в том числе субсидирование пассажирских перевозок на сумму 9 405 543 800,28 рублей при годовом плане 9 598 793 099,78 рублей или на 9</w:t>
      </w:r>
      <w:r>
        <w:rPr>
          <w:color w:val="000000"/>
          <w:sz w:val="28"/>
          <w:szCs w:val="28"/>
        </w:rPr>
        <w:t xml:space="preserve">8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04</w:t>
      </w:r>
      <w:r>
        <w:rPr>
          <w:color w:val="000000"/>
          <w:sz w:val="28"/>
          <w:szCs w:val="28"/>
        </w:rPr>
        <w:t xml:space="preserve">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 xml:space="preserve">По подразделу 0409 «Дорожное хозяйство (дорожные фонды)»</w:t>
      </w:r>
      <w:r>
        <w:rPr>
          <w:rFonts w:eastAsia="Calibri"/>
          <w:color w:val="000000"/>
          <w:sz w:val="28"/>
          <w:szCs w:val="28"/>
        </w:rPr>
        <w:t xml:space="preserve"> и</w:t>
      </w:r>
      <w:r>
        <w:rPr>
          <w:color w:val="000000"/>
          <w:sz w:val="28"/>
          <w:szCs w:val="28"/>
        </w:rPr>
        <w:t xml:space="preserve">сполнение кассовых расходов бюджета на дорожное хозяйство в 202</w:t>
      </w:r>
      <w:r>
        <w:rPr>
          <w:color w:val="000000"/>
          <w:sz w:val="28"/>
          <w:szCs w:val="28"/>
        </w:rPr>
        <w:t xml:space="preserve">5</w:t>
      </w:r>
      <w:r>
        <w:rPr>
          <w:color w:val="000000"/>
          <w:sz w:val="28"/>
          <w:szCs w:val="28"/>
        </w:rPr>
        <w:t xml:space="preserve"> году составило </w:t>
      </w:r>
      <w:r>
        <w:rPr>
          <w:color w:val="000000"/>
          <w:sz w:val="28"/>
          <w:szCs w:val="28"/>
        </w:rPr>
        <w:t xml:space="preserve">33 308 947 883,78 </w:t>
      </w:r>
      <w:r>
        <w:rPr>
          <w:color w:val="000000"/>
          <w:sz w:val="28"/>
          <w:szCs w:val="28"/>
        </w:rPr>
        <w:t xml:space="preserve">рублей при плановых назначениях </w:t>
      </w:r>
      <w:r>
        <w:rPr>
          <w:color w:val="000000"/>
          <w:sz w:val="28"/>
          <w:szCs w:val="28"/>
        </w:rPr>
        <w:t xml:space="preserve">34 264 269 985,12 </w:t>
      </w:r>
      <w:r>
        <w:rPr>
          <w:color w:val="000000"/>
          <w:sz w:val="28"/>
          <w:szCs w:val="28"/>
        </w:rPr>
        <w:t xml:space="preserve">рублей, или 9</w:t>
      </w:r>
      <w:r>
        <w:rPr>
          <w:color w:val="000000"/>
          <w:sz w:val="28"/>
          <w:szCs w:val="28"/>
        </w:rPr>
        <w:t xml:space="preserve">7</w:t>
      </w:r>
      <w:r>
        <w:rPr>
          <w:color w:val="000000"/>
          <w:sz w:val="28"/>
          <w:szCs w:val="28"/>
        </w:rPr>
        <w:t xml:space="preserve">,2</w:t>
      </w:r>
      <w:r>
        <w:rPr>
          <w:color w:val="000000"/>
          <w:sz w:val="28"/>
          <w:szCs w:val="28"/>
        </w:rPr>
        <w:t xml:space="preserve">1</w:t>
      </w:r>
      <w:r>
        <w:rPr>
          <w:color w:val="000000"/>
          <w:sz w:val="28"/>
          <w:szCs w:val="28"/>
        </w:rPr>
        <w:t xml:space="preserve">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Отклонение кассового исполнения от годового плана в сумме 955 322 101,34 рублей по подразделу связано с оплатой фактически исполненных договорных обяз</w:t>
      </w:r>
      <w:r>
        <w:rPr>
          <w:color w:val="000000"/>
          <w:sz w:val="28"/>
          <w:szCs w:val="28"/>
          <w:highlight w:val="white"/>
        </w:rPr>
        <w:t xml:space="preserve">ательств в объеме выполненных работ (оказанных услуг), в том числе неисполнение в части расходов областного бюджета на капитальные вложения по строительству объектов дорожной инфраструктуры для многофункциональной ледовой арены по ул. Немировича-Данченко в</w:t>
      </w:r>
      <w:r>
        <w:rPr>
          <w:color w:val="000000"/>
          <w:sz w:val="28"/>
          <w:szCs w:val="28"/>
          <w:highlight w:val="white"/>
        </w:rPr>
        <w:t xml:space="preserve"> </w:t>
      </w:r>
      <w:r>
        <w:rPr>
          <w:color w:val="000000"/>
          <w:sz w:val="28"/>
          <w:szCs w:val="28"/>
          <w:highlight w:val="white"/>
        </w:rPr>
        <w:t xml:space="preserve">г. Новосибирске связано с отсутствием выполненных и подлежащих оплате работ.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Сред</w:t>
      </w:r>
      <w:r>
        <w:rPr>
          <w:color w:val="000000"/>
          <w:sz w:val="28"/>
          <w:szCs w:val="28"/>
          <w:highlight w:val="white"/>
        </w:rPr>
        <w:t xml:space="preserve">ства дорожного фонда Новосибирской области направлены на капитальный и текущий ремонт, содержание, строительство и реконструкцию автомобильных дорог и дорожных сооружений, мероприятия по обеспечению безопасности и бесперебойности дорожного движения, выполн</w:t>
      </w:r>
      <w:r>
        <w:rPr>
          <w:color w:val="000000"/>
          <w:sz w:val="28"/>
          <w:szCs w:val="28"/>
          <w:highlight w:val="white"/>
        </w:rPr>
        <w:t xml:space="preserve">ение работ по инвентаризации и паспортизации автомобильных дорог, разработку проектно-сметной документации, НИОКР для нужд дорожно-строительного комплекса, расходы на управление дорожным хозяйством, прочие расходы для нужд дорожно-хозяйственного комплекса.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/>
      <w:bookmarkStart w:id="11" w:name="_Hlk224568005"/>
      <w:r>
        <w:rPr>
          <w:rFonts w:eastAsia="Calibri"/>
          <w:color w:val="000000"/>
          <w:sz w:val="28"/>
          <w:szCs w:val="28"/>
          <w:lang w:eastAsia="en-US"/>
        </w:rPr>
        <w:t xml:space="preserve">За счёт средств областного бюджета на содержание подведомственных учреждений в рамка</w:t>
      </w:r>
      <w:r>
        <w:rPr>
          <w:rFonts w:eastAsia="Calibri"/>
          <w:color w:val="000000"/>
          <w:sz w:val="28"/>
          <w:szCs w:val="28"/>
          <w:lang w:eastAsia="en-US"/>
        </w:rPr>
        <w:t xml:space="preserve">х государственной программы Новосибирской области «Построение и развитие аппаратно-программного комплекса «Безопасный город» в Новосибирской области» при годовом плане 385 195 766,67 рублей исполнение составило 364 938 275,68 рублей, что составляет 94,7%. 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 рамках государственной программы Новосибирской области «Развитие автомобильных дорог регионального, межмуниципального и</w:t>
      </w:r>
      <w:r>
        <w:rPr>
          <w:rFonts w:eastAsia="Calibri"/>
          <w:color w:val="000000"/>
          <w:sz w:val="28"/>
          <w:szCs w:val="28"/>
          <w:lang w:eastAsia="en-US"/>
        </w:rPr>
        <w:t xml:space="preserve"> местного значения в Новосибирской области» исполнение расходов за счёт средств областного бюджета на содержание подведомственных учреждений составило 1 031 134 142,35 рублей  при годовых плановых назначениях 1 072 387 672,13 рублей, что составляет 96,2% 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  <w:highlight w:val="white"/>
        </w:rPr>
      </w:pPr>
      <w:r/>
      <w:bookmarkEnd w:id="11"/>
      <w:r>
        <w:rPr>
          <w:color w:val="000000"/>
          <w:sz w:val="28"/>
          <w:szCs w:val="28"/>
          <w:highlight w:val="white"/>
        </w:rPr>
        <w:t xml:space="preserve">Объем межбюджетных трансфертов, переданный местным бюджетам по подра</w:t>
      </w:r>
      <w:r>
        <w:rPr>
          <w:color w:val="000000"/>
          <w:sz w:val="28"/>
          <w:szCs w:val="28"/>
          <w:highlight w:val="white"/>
        </w:rPr>
        <w:t xml:space="preserve">з</w:t>
      </w:r>
      <w:r>
        <w:rPr>
          <w:color w:val="000000"/>
          <w:sz w:val="28"/>
          <w:szCs w:val="28"/>
          <w:highlight w:val="white"/>
        </w:rPr>
        <w:t xml:space="preserve">делу, составил 6 055 698 305,7 рублей, при плановых назначениях 6</w:t>
      </w:r>
      <w:r>
        <w:rPr>
          <w:color w:val="000000"/>
          <w:sz w:val="28"/>
          <w:szCs w:val="28"/>
          <w:highlight w:val="white"/>
        </w:rPr>
        <w:t xml:space="preserve"> </w:t>
      </w:r>
      <w:r>
        <w:rPr>
          <w:color w:val="000000"/>
          <w:sz w:val="28"/>
          <w:szCs w:val="28"/>
          <w:highlight w:val="white"/>
        </w:rPr>
        <w:t xml:space="preserve">065</w:t>
      </w:r>
      <w:r>
        <w:rPr>
          <w:color w:val="000000"/>
          <w:sz w:val="28"/>
          <w:szCs w:val="28"/>
          <w:highlight w:val="white"/>
        </w:rPr>
        <w:t xml:space="preserve"> </w:t>
      </w:r>
      <w:r>
        <w:rPr>
          <w:color w:val="000000"/>
          <w:sz w:val="28"/>
          <w:szCs w:val="28"/>
          <w:highlight w:val="white"/>
        </w:rPr>
        <w:t xml:space="preserve">867</w:t>
      </w:r>
      <w:r>
        <w:rPr>
          <w:color w:val="000000"/>
          <w:sz w:val="28"/>
          <w:szCs w:val="28"/>
          <w:highlight w:val="white"/>
        </w:rPr>
        <w:t xml:space="preserve"> </w:t>
      </w:r>
      <w:r>
        <w:rPr>
          <w:color w:val="000000"/>
          <w:sz w:val="28"/>
          <w:szCs w:val="28"/>
          <w:highlight w:val="white"/>
        </w:rPr>
        <w:t xml:space="preserve">141,38 рублей, или 99,8</w:t>
      </w:r>
      <w:r>
        <w:rPr>
          <w:color w:val="000000"/>
          <w:sz w:val="28"/>
          <w:szCs w:val="28"/>
          <w:highlight w:val="white"/>
        </w:rPr>
        <w:t xml:space="preserve">3</w:t>
      </w:r>
      <w:r>
        <w:rPr>
          <w:color w:val="000000"/>
          <w:sz w:val="28"/>
          <w:szCs w:val="28"/>
          <w:highlight w:val="white"/>
        </w:rPr>
        <w:t xml:space="preserve">%. Субсидии были направлены на строительство, ремонт, содержание автомобильных дорог общего пользования, а также на выплаты, связанные с управлением муниципальным дорожным хозяйством.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bookmarkStart w:id="12" w:name="_Hlk224562512"/>
      <w:r>
        <w:rPr>
          <w:color w:val="000000"/>
          <w:sz w:val="28"/>
          <w:szCs w:val="28"/>
        </w:rPr>
        <w:t xml:space="preserve">расходы местных бюджетов на строительство, модернизацию и содержание автомобильных дорог, в том числе капитальный ремонт и ремонт дво</w:t>
      </w:r>
      <w:r>
        <w:rPr>
          <w:color w:val="000000"/>
          <w:sz w:val="28"/>
          <w:szCs w:val="28"/>
        </w:rPr>
        <w:t xml:space="preserve">ровых территорий многоквартирных домов общего пользования на сумму 19 791 245 805,55 рублей при годовом плане 21 009 561 310,10 рублей или на 94,20%. Отклонение кассового исполнения от годового плана в сумме 1 218 315 504,55 рублей по данному подразделу св</w:t>
      </w:r>
      <w:r>
        <w:rPr>
          <w:color w:val="000000"/>
          <w:sz w:val="28"/>
          <w:szCs w:val="28"/>
        </w:rPr>
        <w:t xml:space="preserve">язано с нарушение подрядчиком сроков выполнения работ по разработке проектной документации, расторжением контрактов, корректировкой ПСД, фактической оплатой договорных обязательств по объемам выполненных работ (оказанных услуг), переносом работ на 2026 год</w:t>
      </w:r>
      <w:bookmarkEnd w:id="12"/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0410 «Связь и информатика» </w:t>
      </w:r>
      <w:r>
        <w:rPr>
          <w:color w:val="000000"/>
          <w:sz w:val="28"/>
          <w:szCs w:val="28"/>
        </w:rPr>
        <w:t xml:space="preserve">в 202</w:t>
      </w:r>
      <w:r>
        <w:rPr>
          <w:color w:val="000000"/>
          <w:sz w:val="28"/>
          <w:szCs w:val="28"/>
        </w:rPr>
        <w:t xml:space="preserve">5</w:t>
      </w:r>
      <w:r>
        <w:rPr>
          <w:color w:val="000000"/>
          <w:sz w:val="28"/>
          <w:szCs w:val="28"/>
        </w:rPr>
        <w:t xml:space="preserve"> году в целом по подразделу израсходовано </w:t>
      </w:r>
      <w:r>
        <w:rPr>
          <w:color w:val="000000"/>
          <w:sz w:val="28"/>
          <w:szCs w:val="28"/>
        </w:rPr>
        <w:t xml:space="preserve">4 134 822 189,76 </w:t>
      </w:r>
      <w:r>
        <w:rPr>
          <w:color w:val="000000"/>
          <w:sz w:val="28"/>
          <w:szCs w:val="28"/>
        </w:rPr>
        <w:t xml:space="preserve">рублей или 9</w:t>
      </w:r>
      <w:r>
        <w:rPr>
          <w:color w:val="000000"/>
          <w:sz w:val="28"/>
          <w:szCs w:val="28"/>
        </w:rPr>
        <w:t xml:space="preserve">9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35</w:t>
      </w:r>
      <w:r>
        <w:rPr>
          <w:color w:val="000000"/>
          <w:sz w:val="28"/>
          <w:szCs w:val="28"/>
        </w:rPr>
        <w:t xml:space="preserve">% </w:t>
      </w:r>
      <w:r>
        <w:rPr>
          <w:color w:val="000000"/>
          <w:sz w:val="28"/>
          <w:szCs w:val="28"/>
        </w:rPr>
        <w:t xml:space="preserve">от годовых бюджетных ассигнований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Отклонение кассового исполнения от бюджетных назначений обусловлено нарушением поставщиками (подрядчиками, исполнителями) сроков исполнения и иных условий государственных контрактов.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Расходы на реализацию государственной программы Новосибирской области «Построение и развитие аппаратно-программного комплекса «Безопасный город» в Новосибирской области» составили 175 535 714,15 рублей или 100,0% от годовых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Расходы на реализацию государственной программы Новосибирской области «Цифровая трансформация Новосибирской области» составили 3 748 737</w:t>
      </w:r>
      <w:r>
        <w:rPr>
          <w:color w:val="000000"/>
          <w:sz w:val="28"/>
          <w:szCs w:val="28"/>
        </w:rPr>
        <w:t xml:space="preserve"> 799,80 рублей или 99,4% от годовых бюджетных ассигнований, в том числе расходы на реализацию региональных проектов «Цифровые платформы в отраслях социальной сферы» и «Цифровое государственное управление» исполнены в сумме 239 838 698,44 рублей или 97,7%.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Расходы на руководство и управление в сфере установленных функций органов государственной власти за счет средств областного бюджета исполнены в сумме 152 179 259,89 рублей или 98,7% от годовых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Объем межбюджетных трансфертов, передаваемых местным</w:t>
      </w:r>
      <w:r>
        <w:rPr>
          <w:color w:val="000000"/>
          <w:sz w:val="28"/>
          <w:szCs w:val="28"/>
        </w:rPr>
        <w:t xml:space="preserve"> бюджетам Новосибирской области из областного бюджета на финансовое обеспечение мероприятий по ремонту отделений почтовой связи на территории Новосибирской области, исполнен в сумме 6 076 656,44 рублей или на 100,0% от утвержденных бюджетных ассигнований.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Расходы на прочие выплаты по обязательствам государства за счет средств областного бюджета исполнены в сумме 4 161 056,55 рублей или 100,0% от годовых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развитие связи и информационных технологий, на общую сумму 41 207 582,32 рублей при годовом плане 42 452 084,47 рублей или на 97,07%.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0411 «Прикладные научные исследования в области национальной экономики» </w:t>
      </w:r>
      <w:r>
        <w:rPr>
          <w:color w:val="000000"/>
          <w:sz w:val="28"/>
          <w:szCs w:val="28"/>
        </w:rPr>
        <w:t xml:space="preserve">кассовое исполнение составило </w:t>
      </w:r>
      <w:r>
        <w:rPr>
          <w:color w:val="000000"/>
          <w:sz w:val="28"/>
          <w:szCs w:val="28"/>
        </w:rPr>
        <w:t xml:space="preserve">70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608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210,09 </w:t>
      </w:r>
      <w:r>
        <w:rPr>
          <w:color w:val="000000"/>
          <w:sz w:val="28"/>
          <w:szCs w:val="28"/>
        </w:rPr>
        <w:t xml:space="preserve">рублей при годовом плане </w:t>
      </w:r>
      <w:r>
        <w:rPr>
          <w:color w:val="000000"/>
          <w:sz w:val="28"/>
          <w:szCs w:val="28"/>
        </w:rPr>
        <w:t xml:space="preserve">72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295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754,09 </w:t>
      </w:r>
      <w:r>
        <w:rPr>
          <w:color w:val="000000"/>
          <w:sz w:val="28"/>
          <w:szCs w:val="28"/>
        </w:rPr>
        <w:t xml:space="preserve">рублей, или </w:t>
      </w:r>
      <w:r>
        <w:rPr>
          <w:color w:val="000000"/>
          <w:sz w:val="28"/>
          <w:szCs w:val="28"/>
        </w:rPr>
        <w:t xml:space="preserve">97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67</w:t>
      </w:r>
      <w:r>
        <w:rPr>
          <w:color w:val="000000"/>
          <w:sz w:val="28"/>
          <w:szCs w:val="28"/>
        </w:rPr>
        <w:t xml:space="preserve">%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  <w:highlight w:val="white"/>
          <w:lang w:eastAsia="en-US"/>
        </w:rPr>
      </w:pPr>
      <w:r>
        <w:rPr>
          <w:color w:val="000000"/>
          <w:sz w:val="28"/>
          <w:szCs w:val="28"/>
          <w:highlight w:val="white"/>
        </w:rPr>
        <w:t xml:space="preserve">В рамках государственной программы Новосибирской области «Научно-технологическое развитие Новосибирской области»</w:t>
      </w:r>
      <w:r>
        <w:rPr>
          <w:rFonts w:ascii="Calibri" w:hAnsi="Calibri" w:eastAsia="Calibri"/>
          <w:color w:val="000000"/>
          <w:sz w:val="22"/>
          <w:szCs w:val="22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кассовое исполнение составило 45 000 000,00 рублей при годовом плане 45 000 000,00 рублей или 100%. Средства областного бюджета были направлены на предоставление мер государственной поддержки на создание научных лабораторий под руководством молодых ученых;</w:t>
      </w:r>
      <w:r>
        <w:rPr>
          <w:color w:val="000000"/>
          <w:sz w:val="28"/>
          <w:szCs w:val="28"/>
          <w:highlight w:val="white"/>
          <w:lang w:eastAsia="en-US"/>
        </w:rPr>
      </w:r>
      <w:r>
        <w:rPr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  <w:highlight w:val="white"/>
          <w:lang w:eastAsia="en-US"/>
        </w:rPr>
      </w:pPr>
      <w:r>
        <w:rPr>
          <w:color w:val="000000"/>
          <w:sz w:val="28"/>
          <w:szCs w:val="28"/>
          <w:highlight w:val="white"/>
        </w:rPr>
        <w:t xml:space="preserve">В рамк</w:t>
      </w:r>
      <w:r>
        <w:rPr>
          <w:color w:val="000000"/>
          <w:sz w:val="28"/>
          <w:szCs w:val="28"/>
          <w:highlight w:val="white"/>
        </w:rPr>
        <w:t xml:space="preserve">ах государственной программы Новосибирской области «Стимулирование инвестиционной активности в Новосибирской области» исполнение расходов за счет областного бюджета составило 2 000 000,0 рублей при годовых плановых назначениях 2 000 000,00 рублей или 100%.</w:t>
      </w:r>
      <w:r>
        <w:rPr>
          <w:color w:val="000000"/>
          <w:sz w:val="28"/>
          <w:szCs w:val="28"/>
          <w:highlight w:val="white"/>
          <w:lang w:eastAsia="en-US"/>
        </w:rPr>
      </w:r>
      <w:r>
        <w:rPr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 xml:space="preserve">Кассовое исполнение по разработке отчетного и целевого топливно-энергетических балансов Новосибирской области составило 3 660 000,00 рублей при годовом плане 3 660 000,00 рублей, или 100%.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0412 «Другие вопросы в области национальной экономики»</w:t>
      </w:r>
      <w:r>
        <w:rPr>
          <w:color w:val="000000"/>
          <w:sz w:val="28"/>
          <w:szCs w:val="28"/>
        </w:rPr>
        <w:t xml:space="preserve"> кассовое исполнение составило </w:t>
      </w:r>
      <w:r>
        <w:rPr>
          <w:color w:val="000000"/>
          <w:sz w:val="28"/>
          <w:szCs w:val="28"/>
        </w:rPr>
        <w:t xml:space="preserve">4 914 753 235,79 </w:t>
      </w:r>
      <w:r>
        <w:rPr>
          <w:color w:val="000000"/>
          <w:sz w:val="28"/>
          <w:szCs w:val="28"/>
        </w:rPr>
        <w:t xml:space="preserve">рублей при годовом плане </w:t>
      </w:r>
      <w:r>
        <w:rPr>
          <w:color w:val="000000"/>
          <w:sz w:val="28"/>
          <w:szCs w:val="28"/>
        </w:rPr>
        <w:t xml:space="preserve">5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067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141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120,03 </w:t>
      </w:r>
      <w:r>
        <w:rPr>
          <w:color w:val="000000"/>
          <w:sz w:val="28"/>
          <w:szCs w:val="28"/>
        </w:rPr>
        <w:t xml:space="preserve">рублей, или </w:t>
      </w:r>
      <w:r>
        <w:rPr>
          <w:color w:val="000000"/>
          <w:sz w:val="28"/>
          <w:szCs w:val="28"/>
        </w:rPr>
        <w:t xml:space="preserve">96</w:t>
      </w:r>
      <w:r>
        <w:rPr>
          <w:color w:val="000000"/>
          <w:sz w:val="28"/>
          <w:szCs w:val="28"/>
        </w:rPr>
        <w:t xml:space="preserve">,9</w:t>
      </w:r>
      <w:r>
        <w:rPr>
          <w:color w:val="000000"/>
          <w:sz w:val="28"/>
          <w:szCs w:val="28"/>
        </w:rPr>
        <w:t xml:space="preserve">9</w:t>
      </w:r>
      <w:r>
        <w:rPr>
          <w:color w:val="000000"/>
          <w:sz w:val="28"/>
          <w:szCs w:val="28"/>
        </w:rPr>
        <w:t xml:space="preserve">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/>
      <w:bookmarkStart w:id="13" w:name="_Hlk192506476"/>
      <w:r>
        <w:rPr>
          <w:color w:val="000000"/>
          <w:sz w:val="28"/>
          <w:szCs w:val="28"/>
        </w:rPr>
        <w:t xml:space="preserve">Расходы на руководство и управление в сфере установленных функций органов государственной власти за счет средств областного бюджета исполнены в сумме 317 685 997,79 рублей или 98,4% от годовых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Расходы на обеспечение деятельности подведомственных учреждений в 2025 году составили 46 055 265,20 рублей или 97,4% от годовых бюджетных ассигнований.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Субсидия Фонду содействия развитию научно-технологической сферы Новосибирской области на проведение Форума «Дни производительности в Новосибирской области»</w:t>
      </w:r>
      <w:r>
        <w:rPr>
          <w:color w:val="000000"/>
          <w:sz w:val="28"/>
          <w:szCs w:val="28"/>
        </w:rPr>
        <w:t xml:space="preserve"> составила 6 000 000,00 </w:t>
      </w:r>
      <w:r>
        <w:rPr>
          <w:color w:val="000000"/>
          <w:sz w:val="28"/>
        </w:rPr>
        <w:t xml:space="preserve">или 100,0% от годовых бюджетных ассигнований.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  <w:szCs w:val="28"/>
        </w:rPr>
        <w:t xml:space="preserve">Субсидия Фонду содействия развитию научно-технологической сферы Новосибирской области в целях организации и проведения Форума «Повышение производительности труда» составила 5 000 000,00 </w:t>
      </w:r>
      <w:r>
        <w:rPr>
          <w:color w:val="000000"/>
          <w:sz w:val="28"/>
        </w:rPr>
        <w:t xml:space="preserve">или 100,0% от годовых бюджетных ассигнований.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Расходы на </w:t>
      </w:r>
      <w:r>
        <w:rPr>
          <w:color w:val="000000"/>
          <w:sz w:val="28"/>
          <w:szCs w:val="28"/>
          <w:shd w:val="clear" w:color="auto" w:fill="ffffff"/>
        </w:rPr>
        <w:t xml:space="preserve">организацию привлечения инвестиций на территорию Новосибирской области </w:t>
      </w:r>
      <w:r>
        <w:rPr>
          <w:color w:val="000000"/>
          <w:sz w:val="28"/>
        </w:rPr>
        <w:t xml:space="preserve">составили 26 097 350,50 рублей или 98,7% от годовых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Субсидия Фонду содействия развитию научно-технологической сферы Новосибирской области в целях организации и проведения Форума сибирского гостеприимства «Дикоросы»</w:t>
      </w:r>
      <w:r>
        <w:rPr>
          <w:color w:val="000000"/>
          <w:sz w:val="28"/>
          <w:szCs w:val="28"/>
        </w:rPr>
        <w:t xml:space="preserve"> составила 17 000 000,00 </w:t>
      </w:r>
      <w:r>
        <w:rPr>
          <w:color w:val="000000"/>
          <w:sz w:val="28"/>
        </w:rPr>
        <w:t xml:space="preserve">или 100,0% от годовых бюджетных ассигнований.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  <w:szCs w:val="28"/>
        </w:rPr>
        <w:t xml:space="preserve">Расходы на </w:t>
      </w:r>
      <w:r>
        <w:rPr>
          <w:color w:val="000000"/>
          <w:sz w:val="28"/>
          <w:szCs w:val="28"/>
          <w:shd w:val="clear" w:color="auto" w:fill="ffffff"/>
        </w:rPr>
        <w:t xml:space="preserve">обеспечение развития туристического потенциала Новосибирской области на региональных и мировых площадках </w:t>
      </w:r>
      <w:r>
        <w:rPr>
          <w:color w:val="000000"/>
          <w:sz w:val="28"/>
        </w:rPr>
        <w:t xml:space="preserve">составили 9 179 000,0 рублей или 74,0% от годовых бюджетных ассигнований.</w:t>
      </w:r>
      <w:bookmarkEnd w:id="13"/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За счет средств федерального бюджета произведены расходы на реал</w:t>
      </w:r>
      <w:r>
        <w:rPr>
          <w:rFonts w:eastAsia="Calibri"/>
          <w:color w:val="000000"/>
          <w:sz w:val="28"/>
          <w:szCs w:val="28"/>
          <w:lang w:eastAsia="en-US"/>
        </w:rPr>
        <w:t xml:space="preserve">изацию стратегий социально-экономического развития наукоградов Российской Федерации, способствующих развитию научно-производственного комплекса наукоградов Российской Федерации, а также сохранению и развитию инфраструктуры наукоградов Российской Федерации.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680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В рамках государственной программы Новосибирской области «Научно-технологическое развитие Новосибирской области» в части расходов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 по предоставлению мер государственной поддержки управляющим компаниям технопарков, бизнес-инкубаторам, субъектам инновационной деятельности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 кассовое исполнение за счет средств областного бюджета составило 235 248 452,40 рублей при годовом плане 235 500 052,40 ру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блей или 99,9%, за счет средств федерального бюджета расходы не осуществлялись. Средства направлялись на развитие инфраструктуры научной, научно-технической и инновационной деятельности и финансовую поддержку субъектов научной и инновационной деятельности;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680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В рамках государственной программы Новосибирской области «Развитие субъектов малого и среднего предпринимательства в Новосибирской области»</w:t>
      </w:r>
      <w:r>
        <w:rPr>
          <w:rFonts w:ascii="Calibri" w:hAnsi="Calibri" w:eastAsia="Calibri"/>
          <w:color w:val="000000"/>
          <w:sz w:val="22"/>
          <w:szCs w:val="22"/>
          <w:highlight w:val="white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кассовое исполнение составило 538 706 793,7 рублей при годовом плане 540 840 593,71 рублей или 99,61%, в том числе за счет средств федерального бюджета кассовое исполнение составило 29 296 500,00 рублей при годовом плане 29 296 500,00 рублей или 100,00%.</w:t>
      </w:r>
      <w:r>
        <w:rPr>
          <w:rFonts w:ascii="Calibri" w:hAnsi="Calibri" w:eastAsia="Calibri"/>
          <w:color w:val="000000"/>
          <w:sz w:val="22"/>
          <w:szCs w:val="22"/>
          <w:highlight w:val="white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Средства направлялись на обеспечение деятельности инфраструктуры поддержки субъектов ма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лого и среднего предпринимательства, финансовую поддержку субъектов малого и среднего предпринимательства, приобретающих и (или) модернизирующих оборудование, софинансирование муниципальных программ развития субъектов малого и среднего предпринимательства.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680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Объем средств 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областного бюджета, переданный местным бюджетам, составил 30 000 000,00рублей, при плановых назначениях 30 000 000,00 рублей или 100,00%. Средства были направлены на поддержку муниципальных программ развития субъектов малого и среднего предпринимательства;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680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В рамках государственной программы Новосибирской области «Развитие промышленности и повышение ее конкурентоспособности в Новосибирской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 области» кассовое исполнение составило 1 411 898 574,10 рублей при годовом плане 1 412 024 907,43 рублей или 99,99%, в том числе за счет средств федерального бюджета кассовое исполнение составило 49 218 800,00 рублей при годовом плане 49 218 800,00 рублей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 или 100,00%. Средства направлялись на обеспечение деятельности некоммерческой организации «Государственный фонд развития промышленности Новосибирской области», финансовую поддержку субъектов деятельности в сфере промышленности, приобретающих оборудование,</w:t>
      </w:r>
      <w:r>
        <w:rPr>
          <w:rFonts w:ascii="Calibri" w:hAnsi="Calibri" w:eastAsia="Calibri"/>
          <w:color w:val="000000"/>
          <w:sz w:val="22"/>
          <w:szCs w:val="22"/>
          <w:highlight w:val="white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финансовую поддержку научно-производственных центров, организаций медицинской промышленности.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680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В рамках государственной программы Новосибирской области </w:t>
      </w:r>
      <w:r>
        <w:rPr>
          <w:rFonts w:eastAsia="Calibri"/>
          <w:color w:val="000000"/>
          <w:sz w:val="28"/>
          <w:szCs w:val="28"/>
          <w:lang w:eastAsia="en-US"/>
        </w:rPr>
        <w:t xml:space="preserve">«Торговля Новосибирской области»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 кассовое исполнение за счет средств областного бюджета составило 56 729 297,00 рублей при годовом плане </w:t>
      </w:r>
      <w:r>
        <w:rPr>
          <w:rFonts w:eastAsia="Calibri"/>
          <w:color w:val="000000"/>
          <w:sz w:val="28"/>
          <w:szCs w:val="28"/>
          <w:lang w:eastAsia="en-US"/>
        </w:rPr>
        <w:t xml:space="preserve">63 110 000,00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 рублей или 89,89 %. 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680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Отклонение кассового исполнения за 2025 год от плановых назначений в сумме 6 380 703,00 рублей связано с отсутствием необходимого количества заявок.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680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В рамках государственной программы Новосибирской области «Стимулирование инвестиционной активности в Новосибирской области» в части расходов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 по ф</w:t>
      </w:r>
      <w:r>
        <w:rPr>
          <w:rFonts w:eastAsia="Calibri"/>
          <w:color w:val="000000"/>
          <w:sz w:val="28"/>
          <w:szCs w:val="28"/>
          <w:lang w:eastAsia="en-US"/>
        </w:rPr>
        <w:t xml:space="preserve">инансовому обеспечению затрат автономной некоммерческой организации "Центр содействия развитию предпринимательства Новосибирской области"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, 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р</w:t>
      </w:r>
      <w:r>
        <w:rPr>
          <w:rFonts w:eastAsia="Calibri"/>
          <w:color w:val="000000"/>
          <w:sz w:val="28"/>
          <w:szCs w:val="28"/>
          <w:lang w:eastAsia="en-US"/>
        </w:rPr>
        <w:t xml:space="preserve">егионального центра компетенций в сфере повышения производительности труда, оказанию мер государственной поддержки инвестиционной деятельности</w:t>
      </w:r>
      <w:r>
        <w:rPr>
          <w:rFonts w:eastAsia="Calibri"/>
          <w:color w:val="000000"/>
          <w:sz w:val="28"/>
          <w:szCs w:val="28"/>
          <w:lang w:eastAsia="en-US"/>
        </w:rPr>
        <w:t xml:space="preserve">, предоставлению государственной поддержки управляющим компаниям индустриальных (промышленных) парков и промышленных технопарков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, исполнение расходов составило 295 762 257,38 рублей при годовых плановых назначениях 295 762 257,38 рублей или 100%.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680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Из них за счет средств федерального бюджета на достижение результатов национального проекта «Производительность труда» исполнение расходов составило 58 028 600,0 рублей при годовых плановых назначениях 58 028 600,0 рублей или 100%;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 рамках государственной программы Новосибирской области «Стимулирование инвестиционной активности в Новосибирской области» по направлению расходов финансовое обеспечение реализации инфраструкт</w:t>
      </w:r>
      <w:r>
        <w:rPr>
          <w:rFonts w:eastAsia="Calibri"/>
          <w:color w:val="000000"/>
          <w:sz w:val="28"/>
          <w:szCs w:val="28"/>
          <w:lang w:eastAsia="en-US"/>
        </w:rPr>
        <w:t xml:space="preserve">урных (инвестиционных) проектов за счет средств от списания задолженности по бюджетным кредитам (создание, реконструкция объектов инфраструктуры и (или) подключение (технологическое присоединение) объектов капитального строительства к сетям инженерно-техни</w:t>
      </w:r>
      <w:r>
        <w:rPr>
          <w:rFonts w:eastAsia="Calibri"/>
          <w:color w:val="000000"/>
          <w:sz w:val="28"/>
          <w:szCs w:val="28"/>
          <w:lang w:eastAsia="en-US"/>
        </w:rPr>
        <w:t xml:space="preserve">ческого обеспечения Акционерным обществом "Управляющая компания "Промышленно-логистический парк") исполнение расходов за счет областного бюджета составило 15 000 000,00 рублей, при годовых плановых назначениях 15 000 000,00 рублей, что соответствует 100%. 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680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В рамках государственной программы Новосибирской области «Развитие туризма в Новосибирской области» в части </w:t>
      </w:r>
      <w:r>
        <w:rPr>
          <w:rFonts w:eastAsia="Calibri"/>
          <w:color w:val="000000"/>
          <w:sz w:val="28"/>
          <w:szCs w:val="28"/>
          <w:lang w:eastAsia="en-US"/>
        </w:rPr>
        <w:t xml:space="preserve">расходов</w:t>
      </w:r>
      <w:r>
        <w:rPr>
          <w:rFonts w:eastAsia="Calibri"/>
          <w:color w:val="000000"/>
          <w:sz w:val="28"/>
          <w:szCs w:val="28"/>
          <w:lang w:eastAsia="en-US"/>
        </w:rPr>
        <w:t xml:space="preserve"> по финансов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ому</w:t>
      </w:r>
      <w:r>
        <w:rPr>
          <w:rFonts w:eastAsia="Calibri"/>
          <w:color w:val="000000"/>
          <w:sz w:val="28"/>
          <w:szCs w:val="28"/>
          <w:lang w:eastAsia="en-US"/>
        </w:rPr>
        <w:t xml:space="preserve"> обеспечению реализации регионального проекта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 и реализации</w:t>
      </w:r>
      <w:r>
        <w:rPr>
          <w:rFonts w:eastAsia="Calibri"/>
          <w:color w:val="000000"/>
          <w:sz w:val="28"/>
          <w:szCs w:val="28"/>
          <w:lang w:eastAsia="en-US"/>
        </w:rPr>
        <w:t xml:space="preserve"> мероприятий по созданию условий для развития сферы туризма, инфраструктуры досуга и отдыха на территориях муниципальных образований Новосибирской области 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исполнение расходов составило 86 333 889,27 рублей при годовых плановых назначениях </w:t>
      </w:r>
      <w:r>
        <w:rPr>
          <w:rFonts w:eastAsia="Calibri"/>
          <w:color w:val="000000"/>
          <w:sz w:val="28"/>
          <w:szCs w:val="28"/>
          <w:lang w:eastAsia="en-US"/>
        </w:rPr>
        <w:t xml:space="preserve">153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 939 958,95 рублей или 56,1%.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680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Из них за счет средств федерального бюджета в рамках регионально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го проекта «Создание номерного фонда, инфраструктуры и новых точек притяжения» на финансовое обеспечение реализации регионального проекта исполнение расходов составило 35 304 381,35 рублей при годовых плановых назначениях 92 663 400,00 рублей или 38,1%. От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клонение кассового исполнения за 2025 год от плановых назначений в сумме 57 359 018,65 рублей связано с отсутствием необходимого количества заявок и их частичным отклонением в связи с несоответствием заявителей требованиям порядков предоставления субсидий.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 рамках государственной программы Новосибирской области «Стимулирование развития жилищного строительства в Новосибир</w:t>
      </w:r>
      <w:r>
        <w:rPr>
          <w:rFonts w:eastAsia="Calibri"/>
          <w:color w:val="000000"/>
          <w:sz w:val="28"/>
          <w:szCs w:val="28"/>
          <w:lang w:eastAsia="en-US"/>
        </w:rPr>
        <w:t xml:space="preserve">ской области» и непрограммных мероприятий в части содержания подведомственных Минстрою НСО учреждений исполнение расходов за счет областного бюджета составило 822 769 686,52 рублей при годовых плановых назначениях 875 468 288,35 рублей, что составляет 94%.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 рамках государственной программы Новосибирской области «Стимулирование развития жи</w:t>
      </w:r>
      <w:r>
        <w:rPr>
          <w:rFonts w:eastAsia="Calibri"/>
          <w:color w:val="000000"/>
          <w:sz w:val="28"/>
          <w:szCs w:val="28"/>
          <w:lang w:eastAsia="en-US"/>
        </w:rPr>
        <w:t xml:space="preserve">лищного строительства в Новосибирской области» исполнение расходов на организацию проведения, участие в выставочно-ярмарочных и конгрессных мероприятиях составило 19 790 266,30 рублей при годовых плановых назначениях 790 266,30 рублей, что составляет 100%.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  <w:highlight w:val="white"/>
          <w:lang w:eastAsia="en-US"/>
        </w:rPr>
      </w:pPr>
      <w:r>
        <w:rPr>
          <w:color w:val="000000"/>
          <w:sz w:val="28"/>
          <w:szCs w:val="28"/>
          <w:highlight w:val="white"/>
        </w:rPr>
        <w:t xml:space="preserve">Объем межбюджетных трансфертов, переданный местным бюджетам, 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в рамках </w:t>
      </w:r>
      <w:r>
        <w:rPr>
          <w:color w:val="000000"/>
          <w:sz w:val="28"/>
          <w:szCs w:val="28"/>
          <w:highlight w:val="white"/>
        </w:rPr>
        <w:t xml:space="preserve">государственной программы Новосибирской области «Развитие туризма в Новосибирской области» составил 37 604 154,5 рублей, при плановых назначениях 45 399 444,08 рублей или 83,5%. Субсидия была напр</w:t>
      </w:r>
      <w:r>
        <w:rPr>
          <w:color w:val="000000"/>
          <w:sz w:val="28"/>
          <w:szCs w:val="28"/>
          <w:highlight w:val="white"/>
        </w:rPr>
        <w:t xml:space="preserve">авлена на государственную поддержку предпринимательских инициатив по развитию объектов туризма и туристской инфраструктуры. Отклонение кассового исполнения от плановых назначений в сумме 7 795 289,6 рублей связано с экономией, сложившейся по итогам торгов.</w:t>
      </w:r>
      <w:r>
        <w:rPr>
          <w:color w:val="000000"/>
          <w:sz w:val="28"/>
          <w:szCs w:val="28"/>
          <w:highlight w:val="white"/>
          <w:lang w:eastAsia="en-US"/>
        </w:rPr>
      </w:r>
      <w:r>
        <w:rPr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мероприятия по присоединения к сетям инженерно-технического о</w:t>
      </w:r>
      <w:r>
        <w:rPr>
          <w:color w:val="000000"/>
          <w:sz w:val="28"/>
          <w:szCs w:val="28"/>
        </w:rPr>
        <w:t xml:space="preserve">беспечения, внедрение наилучших доступных технологий и импортозамещение в сфере промышленности, стимулирование инвестиционной активности, развитие парковых проектов, градостроительной деятельности, пространственного развития и картографические работы, подд</w:t>
      </w:r>
      <w:r>
        <w:rPr>
          <w:color w:val="000000"/>
          <w:sz w:val="28"/>
          <w:szCs w:val="28"/>
        </w:rPr>
        <w:t xml:space="preserve">ержка инновационной деятельности, развития сферы туризма, инфраструктуры досуга и отдыха, поддержки малого и среднего предпринимательства на сумму 398 791 065,48 рублей при годовом плане 452 149 998,55 рублей или на 88,20%. Отклонение кассового исполнения </w:t>
      </w:r>
      <w:r>
        <w:rPr>
          <w:color w:val="000000"/>
          <w:sz w:val="28"/>
          <w:szCs w:val="28"/>
        </w:rPr>
        <w:t xml:space="preserve">от годового плана в сумме 53 358 933,07 рублей по данному подразделу связано с отсутствием выполненных работ части градостроительства и архитектуры, подлежащих оплате, а также экономией по итогам конкурсных процедур, переносом выполнения работ на 2026 год.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 xml:space="preserve">Жилищно-коммунальное хозяйство</w:t>
      </w:r>
      <w:r>
        <w:rPr>
          <w:b/>
          <w:bCs/>
          <w:color w:val="000000"/>
          <w:sz w:val="28"/>
        </w:rPr>
      </w:r>
      <w:r>
        <w:rPr>
          <w:b/>
          <w:bCs/>
          <w:color w:val="000000"/>
          <w:sz w:val="28"/>
        </w:rPr>
      </w:r>
    </w:p>
    <w:p>
      <w:pPr>
        <w:pStyle w:val="865"/>
        <w:ind w:firstLine="709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</w:r>
      <w:r>
        <w:rPr>
          <w:b/>
          <w:bCs/>
          <w:color w:val="000000"/>
          <w:sz w:val="28"/>
        </w:rPr>
      </w:r>
      <w:r>
        <w:rPr>
          <w:b/>
          <w:bCs/>
          <w:color w:val="000000"/>
          <w:sz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/>
      <w:bookmarkStart w:id="14" w:name="_Hlk97195914"/>
      <w:r/>
      <w:bookmarkStart w:id="15" w:name="_Hlk97196231"/>
      <w:r/>
      <w:bookmarkStart w:id="16" w:name="_Hlk192690907"/>
      <w:r>
        <w:rPr>
          <w:color w:val="000000"/>
          <w:sz w:val="28"/>
        </w:rPr>
        <w:t xml:space="preserve">Кассовое исполнение консолидированного бюджета по разделу «Жилищно-коммунальное хозяйство» за 202</w:t>
      </w:r>
      <w:r>
        <w:rPr>
          <w:color w:val="000000"/>
          <w:sz w:val="28"/>
        </w:rPr>
        <w:t xml:space="preserve">5</w:t>
      </w:r>
      <w:r>
        <w:rPr>
          <w:color w:val="000000"/>
          <w:sz w:val="28"/>
        </w:rPr>
        <w:t xml:space="preserve"> год составило </w:t>
      </w:r>
      <w:r>
        <w:rPr>
          <w:color w:val="000000"/>
          <w:sz w:val="28"/>
        </w:rPr>
        <w:t xml:space="preserve">28 953 518 898,25 </w:t>
      </w:r>
      <w:r>
        <w:rPr>
          <w:color w:val="000000"/>
          <w:sz w:val="28"/>
        </w:rPr>
        <w:t xml:space="preserve">рублей или </w:t>
      </w:r>
      <w:r>
        <w:rPr>
          <w:color w:val="000000"/>
          <w:sz w:val="28"/>
        </w:rPr>
        <w:t xml:space="preserve">92</w:t>
      </w:r>
      <w:r>
        <w:rPr>
          <w:color w:val="000000"/>
          <w:sz w:val="28"/>
        </w:rPr>
        <w:t xml:space="preserve">,</w:t>
      </w:r>
      <w:r>
        <w:rPr>
          <w:color w:val="000000"/>
          <w:sz w:val="28"/>
        </w:rPr>
        <w:t xml:space="preserve">50</w:t>
      </w:r>
      <w:r>
        <w:rPr>
          <w:color w:val="000000"/>
          <w:sz w:val="28"/>
        </w:rPr>
        <w:t xml:space="preserve">% от плановых назначений, в том числе расходы областного бюджета составили </w:t>
      </w:r>
      <w:r>
        <w:rPr>
          <w:color w:val="000000"/>
          <w:sz w:val="28"/>
        </w:rPr>
        <w:t xml:space="preserve">16 733 596 317,47 </w:t>
      </w:r>
      <w:r>
        <w:rPr>
          <w:color w:val="000000"/>
          <w:sz w:val="28"/>
        </w:rPr>
        <w:t xml:space="preserve">рублей, или </w:t>
      </w:r>
      <w:r>
        <w:rPr>
          <w:color w:val="000000"/>
          <w:sz w:val="28"/>
        </w:rPr>
        <w:t xml:space="preserve">92</w:t>
      </w:r>
      <w:r>
        <w:rPr>
          <w:color w:val="000000"/>
          <w:sz w:val="28"/>
        </w:rPr>
        <w:t xml:space="preserve">,</w:t>
      </w:r>
      <w:r>
        <w:rPr>
          <w:color w:val="000000"/>
          <w:sz w:val="28"/>
        </w:rPr>
        <w:t xml:space="preserve">54</w:t>
      </w:r>
      <w:r>
        <w:rPr>
          <w:color w:val="000000"/>
          <w:sz w:val="28"/>
        </w:rPr>
        <w:t xml:space="preserve">% от плановых назначений.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8"/>
        <w:jc w:val="both"/>
        <w:rPr>
          <w:bCs/>
          <w:color w:val="000000"/>
          <w:sz w:val="28"/>
        </w:rPr>
      </w:pPr>
      <w:r/>
      <w:bookmarkStart w:id="17" w:name="_Hlk97195900"/>
      <w:r>
        <w:rPr>
          <w:b/>
          <w:bCs/>
          <w:color w:val="000000"/>
          <w:sz w:val="28"/>
        </w:rPr>
        <w:t xml:space="preserve">По подразделу 0501 «Жилищное хозяйство»</w:t>
      </w:r>
      <w:r>
        <w:rPr>
          <w:bCs/>
          <w:color w:val="000000"/>
          <w:sz w:val="28"/>
        </w:rPr>
        <w:t xml:space="preserve"> </w:t>
      </w:r>
      <w:r>
        <w:rPr>
          <w:bCs/>
          <w:color w:val="000000"/>
          <w:sz w:val="28"/>
        </w:rPr>
      </w:r>
      <w:r>
        <w:rPr>
          <w:bCs/>
          <w:color w:val="000000"/>
          <w:sz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/>
      <w:bookmarkEnd w:id="14"/>
      <w:r>
        <w:rPr>
          <w:color w:val="000000"/>
          <w:sz w:val="28"/>
          <w:szCs w:val="28"/>
        </w:rPr>
        <w:t xml:space="preserve">Кассовое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исполнение составило </w:t>
      </w:r>
      <w:r>
        <w:rPr>
          <w:color w:val="000000"/>
          <w:sz w:val="28"/>
          <w:szCs w:val="28"/>
        </w:rPr>
        <w:t xml:space="preserve">2 272 130 822,51 </w:t>
      </w:r>
      <w:r>
        <w:rPr>
          <w:color w:val="000000"/>
          <w:sz w:val="28"/>
          <w:szCs w:val="28"/>
        </w:rPr>
        <w:t xml:space="preserve">рублей при годовом плане </w:t>
      </w:r>
      <w:r>
        <w:rPr>
          <w:color w:val="000000"/>
          <w:sz w:val="28"/>
          <w:szCs w:val="28"/>
        </w:rPr>
        <w:t xml:space="preserve">2 555 249 451,48 </w:t>
      </w:r>
      <w:r>
        <w:rPr>
          <w:color w:val="000000"/>
          <w:sz w:val="28"/>
          <w:szCs w:val="28"/>
        </w:rPr>
        <w:t xml:space="preserve">рублей, или 8</w:t>
      </w:r>
      <w:r>
        <w:rPr>
          <w:color w:val="000000"/>
          <w:sz w:val="28"/>
          <w:szCs w:val="28"/>
        </w:rPr>
        <w:t xml:space="preserve">8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92</w:t>
      </w:r>
      <w:r>
        <w:rPr>
          <w:color w:val="000000"/>
          <w:sz w:val="28"/>
          <w:szCs w:val="28"/>
        </w:rPr>
        <w:t xml:space="preserve">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рамках непрограм</w:t>
      </w:r>
      <w:r>
        <w:rPr>
          <w:color w:val="000000"/>
          <w:sz w:val="28"/>
          <w:szCs w:val="28"/>
        </w:rPr>
        <w:t xml:space="preserve">мных мероприятий по содержанию Фонда защиты прав граждан-участников долевого строительства Новосибирской области исполнение расходов за счет областного бюджета, составило 397 279 193,10 рублей при годовом плане 403 900 793,10 рублей, что составляет 98,36%.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рамках государственной программы Новосибирской области «Стимулирование развития жилищного строительства в Новосибирской области» исполнение расходов за счет областного бюджета составило </w:t>
      </w:r>
      <w:r>
        <w:rPr>
          <w:color w:val="000000"/>
          <w:sz w:val="28"/>
          <w:szCs w:val="28"/>
        </w:rPr>
        <w:t xml:space="preserve">692 202 062,22 </w:t>
      </w:r>
      <w:r>
        <w:rPr>
          <w:color w:val="000000"/>
          <w:sz w:val="28"/>
          <w:szCs w:val="28"/>
        </w:rPr>
        <w:t xml:space="preserve">рублей при годовых плановых назначениях </w:t>
      </w:r>
      <w:r>
        <w:rPr>
          <w:color w:val="000000"/>
          <w:sz w:val="28"/>
          <w:szCs w:val="28"/>
        </w:rPr>
        <w:t xml:space="preserve">752 046 062,52 </w:t>
      </w:r>
      <w:r>
        <w:rPr>
          <w:color w:val="000000"/>
          <w:sz w:val="28"/>
          <w:szCs w:val="28"/>
        </w:rPr>
        <w:t xml:space="preserve">рублей, что составляет </w:t>
      </w:r>
      <w:r>
        <w:rPr>
          <w:color w:val="000000"/>
          <w:sz w:val="28"/>
          <w:szCs w:val="28"/>
        </w:rPr>
        <w:t xml:space="preserve">92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04</w:t>
      </w:r>
      <w:r>
        <w:rPr>
          <w:color w:val="000000"/>
          <w:sz w:val="28"/>
          <w:szCs w:val="28"/>
        </w:rPr>
        <w:t xml:space="preserve"> %.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561"/>
        <w:jc w:val="both"/>
        <w:rPr>
          <w:rFonts w:ascii="Calibri" w:hAnsi="Calibri" w:eastAsia="Calibri" w:cs="Calibri"/>
          <w:color w:val="000000"/>
        </w:rPr>
      </w:pPr>
      <w:r/>
      <w:bookmarkEnd w:id="15"/>
      <w:r>
        <w:rPr>
          <w:rFonts w:eastAsia="Calibri"/>
          <w:color w:val="000000"/>
          <w:sz w:val="28"/>
          <w:szCs w:val="28"/>
        </w:rPr>
        <w:t xml:space="preserve">В рамках государственной программы Новосибирской области «Комплексное развитие сельских территорий в Новосибирской области» исполнение расходов составило 85</w:t>
      </w:r>
      <w:r>
        <w:rPr>
          <w:rFonts w:eastAsia="Calibri"/>
          <w:color w:val="000000"/>
          <w:sz w:val="28"/>
          <w:szCs w:val="28"/>
        </w:rPr>
        <w:t xml:space="preserve"> </w:t>
      </w:r>
      <w:r>
        <w:rPr>
          <w:rFonts w:eastAsia="Calibri"/>
          <w:color w:val="000000"/>
          <w:sz w:val="28"/>
          <w:szCs w:val="28"/>
        </w:rPr>
        <w:t xml:space="preserve">463</w:t>
      </w:r>
      <w:r>
        <w:rPr>
          <w:rFonts w:eastAsia="Calibri"/>
          <w:color w:val="000000"/>
          <w:sz w:val="28"/>
          <w:szCs w:val="28"/>
        </w:rPr>
        <w:t xml:space="preserve"> </w:t>
      </w:r>
      <w:r>
        <w:rPr>
          <w:rFonts w:eastAsia="Calibri"/>
          <w:color w:val="000000"/>
          <w:sz w:val="28"/>
          <w:szCs w:val="28"/>
        </w:rPr>
        <w:t xml:space="preserve">658,64 рублей при годовых плановых назначениях 85</w:t>
      </w:r>
      <w:r>
        <w:rPr>
          <w:rFonts w:eastAsia="Calibri"/>
          <w:color w:val="000000"/>
          <w:sz w:val="28"/>
          <w:szCs w:val="28"/>
        </w:rPr>
        <w:t xml:space="preserve"> </w:t>
      </w:r>
      <w:r>
        <w:rPr>
          <w:rFonts w:eastAsia="Calibri"/>
          <w:color w:val="000000"/>
          <w:sz w:val="28"/>
          <w:szCs w:val="28"/>
        </w:rPr>
        <w:t xml:space="preserve">516</w:t>
      </w:r>
      <w:r>
        <w:rPr>
          <w:rFonts w:eastAsia="Calibri"/>
          <w:color w:val="000000"/>
          <w:sz w:val="28"/>
          <w:szCs w:val="28"/>
        </w:rPr>
        <w:t xml:space="preserve"> </w:t>
      </w:r>
      <w:r>
        <w:rPr>
          <w:rFonts w:eastAsia="Calibri"/>
          <w:color w:val="000000"/>
          <w:sz w:val="28"/>
          <w:szCs w:val="28"/>
        </w:rPr>
        <w:t xml:space="preserve">747,28 рублей, что составляет 99,9%. </w:t>
      </w:r>
      <w:r>
        <w:rPr>
          <w:rFonts w:ascii="Calibri" w:hAnsi="Calibri" w:eastAsia="Calibri" w:cs="Calibri"/>
          <w:color w:val="000000"/>
        </w:rPr>
      </w:r>
      <w:r>
        <w:rPr>
          <w:rFonts w:ascii="Calibri" w:hAnsi="Calibri" w:eastAsia="Calibri" w:cs="Calibri"/>
          <w:color w:val="000000"/>
        </w:rPr>
      </w:r>
    </w:p>
    <w:p>
      <w:pPr>
        <w:pStyle w:val="865"/>
        <w:ind w:firstLine="561"/>
        <w:jc w:val="both"/>
        <w:rPr>
          <w:rFonts w:ascii="Calibri" w:hAnsi="Calibri" w:eastAsia="Calibri" w:cs="Calibri"/>
          <w:color w:val="000000"/>
        </w:rPr>
      </w:pPr>
      <w:r>
        <w:rPr>
          <w:rFonts w:eastAsia="Calibri"/>
          <w:color w:val="000000"/>
          <w:sz w:val="28"/>
          <w:szCs w:val="28"/>
        </w:rPr>
        <w:t xml:space="preserve">В том числе за счет средств федерального бюджета при плановых показателях в 202</w:t>
      </w:r>
      <w:r>
        <w:rPr>
          <w:rFonts w:eastAsia="Calibri"/>
          <w:color w:val="000000"/>
          <w:sz w:val="28"/>
          <w:szCs w:val="28"/>
        </w:rPr>
        <w:t xml:space="preserve">5</w:t>
      </w:r>
      <w:r>
        <w:rPr>
          <w:rFonts w:eastAsia="Calibri"/>
          <w:color w:val="000000"/>
          <w:sz w:val="28"/>
          <w:szCs w:val="28"/>
        </w:rPr>
        <w:t xml:space="preserve"> году 68 066 800,00 рублей исполнение расходов составило 68</w:t>
      </w:r>
      <w:r>
        <w:rPr>
          <w:rFonts w:eastAsia="Calibri"/>
          <w:color w:val="000000"/>
          <w:sz w:val="28"/>
          <w:szCs w:val="28"/>
        </w:rPr>
        <w:t xml:space="preserve"> </w:t>
      </w:r>
      <w:r>
        <w:rPr>
          <w:rFonts w:eastAsia="Calibri"/>
          <w:color w:val="000000"/>
          <w:sz w:val="28"/>
          <w:szCs w:val="28"/>
        </w:rPr>
        <w:t xml:space="preserve">066</w:t>
      </w:r>
      <w:r>
        <w:rPr>
          <w:rFonts w:eastAsia="Calibri"/>
          <w:color w:val="000000"/>
          <w:sz w:val="28"/>
          <w:szCs w:val="28"/>
        </w:rPr>
        <w:t xml:space="preserve"> </w:t>
      </w:r>
      <w:r>
        <w:rPr>
          <w:rFonts w:eastAsia="Calibri"/>
          <w:color w:val="000000"/>
          <w:sz w:val="28"/>
          <w:szCs w:val="28"/>
        </w:rPr>
        <w:t xml:space="preserve">800,00 рублей или 100% от годовых ассигнований.</w:t>
      </w:r>
      <w:r>
        <w:rPr>
          <w:rFonts w:ascii="Calibri" w:hAnsi="Calibri" w:eastAsia="Calibri" w:cs="Calibri"/>
          <w:color w:val="000000"/>
        </w:rPr>
      </w:r>
      <w:r>
        <w:rPr>
          <w:rFonts w:ascii="Calibri" w:hAnsi="Calibri" w:eastAsia="Calibri" w:cs="Calibri"/>
          <w:color w:val="000000"/>
        </w:rPr>
      </w:r>
    </w:p>
    <w:p>
      <w:pPr>
        <w:pStyle w:val="865"/>
        <w:ind w:firstLine="561"/>
        <w:jc w:val="both"/>
        <w:rPr>
          <w:rFonts w:ascii="Calibri" w:hAnsi="Calibri" w:eastAsia="Calibri" w:cs="Calibri"/>
          <w:color w:val="000000"/>
        </w:rPr>
      </w:pPr>
      <w:r>
        <w:rPr>
          <w:rFonts w:eastAsia="Calibri"/>
          <w:color w:val="000000"/>
          <w:sz w:val="28"/>
          <w:szCs w:val="28"/>
        </w:rPr>
        <w:t xml:space="preserve">В рамках государственной программы Новосибирской области "Жилищно-коммунальное хозяйство Новосибирской области"</w:t>
      </w:r>
      <w:r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 xml:space="preserve">исполнение составило 1 016 542 704,71 рублей при годовом плане 1 229 698 375,74 рублей, или 82,7%. </w:t>
      </w:r>
      <w:r>
        <w:rPr>
          <w:rFonts w:ascii="Calibri" w:hAnsi="Calibri" w:eastAsia="Calibri" w:cs="Calibri"/>
          <w:color w:val="000000"/>
        </w:rPr>
      </w:r>
      <w:r>
        <w:rPr>
          <w:rFonts w:ascii="Calibri" w:hAnsi="Calibri" w:eastAsia="Calibri" w:cs="Calibri"/>
          <w:color w:val="000000"/>
        </w:rPr>
      </w:r>
    </w:p>
    <w:p>
      <w:pPr>
        <w:pStyle w:val="865"/>
        <w:ind w:firstLine="561"/>
        <w:jc w:val="both"/>
        <w:rPr>
          <w:rFonts w:ascii="Calibri" w:hAnsi="Calibri" w:eastAsia="Calibri" w:cs="Calibri"/>
          <w:color w:val="000000"/>
        </w:rPr>
      </w:pPr>
      <w:r>
        <w:rPr>
          <w:rFonts w:eastAsia="Calibri"/>
          <w:color w:val="000000"/>
          <w:sz w:val="28"/>
          <w:szCs w:val="28"/>
        </w:rPr>
        <w:t xml:space="preserve">Неисполнение утвержденных бюджетных ассигнований составило – 213 155 671,03 рублей в связи с отсутствием выполненных, подлежащих оплате работ.</w:t>
      </w:r>
      <w:r>
        <w:rPr>
          <w:rFonts w:ascii="Calibri" w:hAnsi="Calibri" w:eastAsia="Calibri" w:cs="Calibri"/>
          <w:color w:val="000000"/>
        </w:rPr>
      </w:r>
      <w:r>
        <w:rPr>
          <w:rFonts w:ascii="Calibri" w:hAnsi="Calibri" w:eastAsia="Calibri" w:cs="Calibri"/>
          <w:color w:val="000000"/>
        </w:rPr>
      </w:r>
    </w:p>
    <w:p>
      <w:pPr>
        <w:pStyle w:val="865"/>
        <w:ind w:firstLine="561"/>
        <w:jc w:val="both"/>
        <w:rPr>
          <w:rFonts w:ascii="Calibri" w:hAnsi="Calibri" w:eastAsia="Calibri" w:cs="Calibri"/>
          <w:color w:val="000000"/>
        </w:rPr>
      </w:pPr>
      <w:r>
        <w:rPr>
          <w:rFonts w:eastAsia="Calibri"/>
          <w:color w:val="000000"/>
          <w:sz w:val="28"/>
          <w:szCs w:val="28"/>
        </w:rPr>
        <w:t xml:space="preserve">Объем межбюджетных трансфертов, предоставленных местным бюджетам по данному направлению, составил 672 397 341,38 рублей или 75,9 % от плановых назначений – 885 552 032,41 рублей.</w:t>
      </w:r>
      <w:r>
        <w:rPr>
          <w:rFonts w:ascii="Calibri" w:hAnsi="Calibri" w:eastAsia="Calibri" w:cs="Calibri"/>
          <w:color w:val="000000"/>
        </w:rPr>
      </w:r>
      <w:r>
        <w:rPr>
          <w:rFonts w:ascii="Calibri" w:hAnsi="Calibri" w:eastAsia="Calibri" w:cs="Calibri"/>
          <w:color w:val="000000"/>
        </w:rPr>
      </w:r>
    </w:p>
    <w:p>
      <w:pPr>
        <w:pStyle w:val="865"/>
        <w:ind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</w:t>
      </w:r>
      <w:bookmarkEnd w:id="16"/>
      <w:r/>
      <w:bookmarkEnd w:id="17"/>
      <w:r/>
      <w:bookmarkStart w:id="18" w:name="_Hlk97195945"/>
      <w:r>
        <w:rPr>
          <w:color w:val="000000"/>
          <w:sz w:val="28"/>
          <w:szCs w:val="28"/>
        </w:rPr>
        <w:t xml:space="preserve"> </w:t>
      </w:r>
      <w:bookmarkEnd w:id="18"/>
      <w:r>
        <w:rPr>
          <w:color w:val="000000"/>
          <w:sz w:val="28"/>
          <w:szCs w:val="28"/>
        </w:rPr>
        <w:t xml:space="preserve">расходы местных бюджетов на капит</w:t>
      </w:r>
      <w:r>
        <w:rPr>
          <w:color w:val="000000"/>
          <w:sz w:val="28"/>
          <w:szCs w:val="28"/>
        </w:rPr>
        <w:t xml:space="preserve">альный ремонт жилищного фонда, в том числе многоквартирных домов, обеспечение граждан жилыми помещениями, на переселение граждан из аварийного жилищного фонда на сумму 5 816 648 004,01 рублей при годовом плане 6 162 619 151,32 рублей или на 94,39%. Отклоне</w:t>
      </w:r>
      <w:r>
        <w:rPr>
          <w:color w:val="000000"/>
          <w:sz w:val="28"/>
          <w:szCs w:val="28"/>
        </w:rPr>
        <w:t xml:space="preserve">ние кассового исполнения от годового плана в сумме 345 971 147,31 рублей по данному подразделу связано с незавершенными работами по инженерно-геодезическим изысканиям и технологическому присоединению из-за нарушением сроков по исполнению муниципального кон</w:t>
      </w:r>
      <w:r>
        <w:rPr>
          <w:color w:val="000000"/>
          <w:sz w:val="28"/>
          <w:szCs w:val="28"/>
        </w:rPr>
        <w:t xml:space="preserve">тракта со стороны подрядчика в связи с длительностью подготовки технического задания на ПСД, с расходами заявительного характера, уменьшением цены контракта, неисполнением подрядчиком муниципальных контрактов в срок, переносом выполнения работ на 2026 год.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561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0502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«Коммунальное хозяйство»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Кассовое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исполнение составило </w:t>
      </w:r>
      <w:r>
        <w:rPr>
          <w:color w:val="000000"/>
          <w:sz w:val="28"/>
          <w:szCs w:val="28"/>
        </w:rPr>
        <w:t xml:space="preserve">9 518 418 608,01 </w:t>
      </w:r>
      <w:r>
        <w:rPr>
          <w:color w:val="000000"/>
          <w:sz w:val="28"/>
          <w:szCs w:val="28"/>
        </w:rPr>
        <w:t xml:space="preserve">рублей при годовом плане </w:t>
      </w:r>
      <w:r>
        <w:rPr>
          <w:bCs/>
          <w:color w:val="000000"/>
          <w:sz w:val="28"/>
          <w:szCs w:val="28"/>
          <w:shd w:val="clear" w:color="auto" w:fill="ffffff"/>
        </w:rPr>
        <w:t xml:space="preserve">10 398 560 943,81 </w:t>
      </w:r>
      <w:r>
        <w:rPr>
          <w:color w:val="000000"/>
          <w:sz w:val="28"/>
          <w:szCs w:val="28"/>
        </w:rPr>
        <w:t xml:space="preserve">рублей, или </w:t>
      </w:r>
      <w:r>
        <w:rPr>
          <w:color w:val="000000"/>
          <w:sz w:val="28"/>
          <w:szCs w:val="28"/>
        </w:rPr>
        <w:t xml:space="preserve">91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54</w:t>
      </w:r>
      <w:r>
        <w:rPr>
          <w:color w:val="000000"/>
          <w:sz w:val="28"/>
          <w:szCs w:val="28"/>
        </w:rPr>
        <w:t xml:space="preserve">%.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/>
      <w:bookmarkStart w:id="19" w:name="_Hlk97195954"/>
      <w:r/>
      <w:bookmarkStart w:id="20" w:name="_Hlk192690937"/>
      <w:r>
        <w:rPr>
          <w:color w:val="000000"/>
          <w:sz w:val="28"/>
          <w:szCs w:val="28"/>
        </w:rPr>
        <w:t xml:space="preserve">Объем межбюджетных трансфертов, предоставленных местным бюджетам, составил </w:t>
      </w:r>
      <w:r>
        <w:rPr>
          <w:color w:val="000000"/>
          <w:sz w:val="28"/>
          <w:szCs w:val="28"/>
        </w:rPr>
        <w:t xml:space="preserve">8 980 843 076,76</w:t>
      </w:r>
      <w:r>
        <w:rPr>
          <w:color w:val="000000"/>
          <w:sz w:val="28"/>
          <w:szCs w:val="28"/>
        </w:rPr>
        <w:t xml:space="preserve">‬ рублей или </w:t>
      </w:r>
      <w:r>
        <w:rPr>
          <w:color w:val="000000"/>
          <w:sz w:val="28"/>
          <w:szCs w:val="28"/>
        </w:rPr>
        <w:t xml:space="preserve">91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10</w:t>
      </w:r>
      <w:r>
        <w:rPr>
          <w:color w:val="000000"/>
          <w:sz w:val="28"/>
          <w:szCs w:val="28"/>
        </w:rPr>
        <w:t xml:space="preserve">% от плановых назначений – </w:t>
      </w:r>
      <w:r>
        <w:rPr>
          <w:color w:val="000000"/>
          <w:sz w:val="28"/>
          <w:szCs w:val="28"/>
        </w:rPr>
        <w:t xml:space="preserve">9 857 916 643,81 </w:t>
      </w:r>
      <w:r>
        <w:rPr>
          <w:color w:val="000000"/>
          <w:sz w:val="28"/>
          <w:szCs w:val="28"/>
        </w:rPr>
        <w:t xml:space="preserve">рублей.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Неисполнение утвержденных бюджетных ассигнований составило </w:t>
      </w:r>
      <w:r>
        <w:rPr>
          <w:color w:val="000000"/>
          <w:sz w:val="28"/>
          <w:szCs w:val="28"/>
        </w:rPr>
        <w:t xml:space="preserve">880 142 335,80 </w:t>
      </w:r>
      <w:r>
        <w:rPr>
          <w:color w:val="000000"/>
          <w:sz w:val="28"/>
          <w:szCs w:val="28"/>
        </w:rPr>
        <w:t xml:space="preserve">рублей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том числе по расходам на: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реализацию проектов по строительству, реконструкции, модернизации объектов инфраструктуры в связи с отсутствием выполненных, подлежащих оплате работ;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снабжение населения топливом в связи с отсутствием выполненных, подлежащих оплате работ;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организацию бесперебойной работы объектов тепло-, водоснабжения и водоотведения в связи с отсутствием выполненных, подлежащих оплате работ;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строительство и реконструкцию объектов централизованных систем холодного водоснабжения и водоотведения в связи отсутствием выполненных работ, подлежащих оплате работ;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модернизацию коммунальной инфраструктуры в связи с отсутствием выполненных работ, подлежащих оплате работ;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финансовое обеспечение реализации инфраструктурных (инвестиционных) проектов за счет средств от списания задолженности по бюджетным кредитам (водоснабжение и водоотведение)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связи с отсутствием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выполненных работ,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подлежащих оплате работ.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/>
      <w:bookmarkEnd w:id="19"/>
      <w:r/>
      <w:bookmarkEnd w:id="20"/>
      <w:r/>
      <w:bookmarkStart w:id="21" w:name="_Hlk97195977"/>
      <w:r>
        <w:rPr>
          <w:rFonts w:eastAsia="Calibri"/>
          <w:color w:val="000000"/>
          <w:sz w:val="28"/>
          <w:szCs w:val="28"/>
          <w:lang w:eastAsia="en-US"/>
        </w:rPr>
        <w:t xml:space="preserve">По непрограммному мероприятию за счёт субсидии акционерному обществу «Спецавтохозяйство» в виде вклада в имущество общества, не увеличивающего его уставный капитал, в целях обеспечения финансовой устойчивости для погашения к</w:t>
      </w:r>
      <w:r>
        <w:rPr>
          <w:rFonts w:eastAsia="Calibri"/>
          <w:color w:val="000000"/>
          <w:sz w:val="28"/>
          <w:szCs w:val="28"/>
          <w:lang w:eastAsia="en-US"/>
        </w:rPr>
        <w:t xml:space="preserve">редиторской задолженности перед операторами по транспортированию твердых коммунальных отходов, – исполнение расходов за счет областного бюджета составило 400 000 000,00 рублей, при годовых плановых назначениях 400 000 000,00 рублей, что соответствует 100%.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 рамках государственной программы Новосибирской обл</w:t>
      </w:r>
      <w:r>
        <w:rPr>
          <w:rFonts w:eastAsia="Calibri"/>
          <w:color w:val="000000"/>
          <w:sz w:val="28"/>
          <w:szCs w:val="28"/>
          <w:lang w:eastAsia="en-US"/>
        </w:rPr>
        <w:t xml:space="preserve">асти «Жилищно-коммунальное хозяйство Новосибирской области» объем межбюджетных трансфертов, представленных местным бюджетам, на обеспечение снабжения населения топливом составил 41 267 341,67 рублей или 82,81% от плановых назначений – 49 832 000,00 рублей.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 рамках государственной программы Новосибирской области «Жилищно-коммунальное хозяйство Новосибирской области» объем межбюджетных трансфертов, представленных местным бюджетам, на организацию функционирования систем тепло-, водоснабжения на</w:t>
      </w:r>
      <w:r>
        <w:rPr>
          <w:rFonts w:eastAsia="Calibri"/>
          <w:color w:val="000000"/>
          <w:sz w:val="28"/>
          <w:szCs w:val="28"/>
          <w:lang w:eastAsia="en-US"/>
        </w:rPr>
        <w:t xml:space="preserve">селения и водоотведения, за исключением мероприятий по содержанию объектов тепло-, водоснабжения и водоотведения в состоянии, обеспечивающем их бесперебойную работу составил 4 273 765 572,35 рублей или 100% от плановых назначений – 4 273 765 577,60 рублей.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развитие жилищно-коммунальной инфраструктуры муниципальных образований, на покупку ком</w:t>
      </w:r>
      <w:r>
        <w:rPr>
          <w:color w:val="000000"/>
          <w:sz w:val="28"/>
          <w:szCs w:val="28"/>
        </w:rPr>
        <w:t xml:space="preserve">мунальной техники, на подготовку к отопительному сезону, на предоставление субсидий предприятиям ЖКХ на сумму 12 420 053 667,32 рублей при годовом плане 13 946 225 918,13 рублей или на 89,06%. Отклонение кассового исполнения от годового плана в сумме 1 526</w:t>
      </w:r>
      <w:r>
        <w:rPr>
          <w:color w:val="000000"/>
          <w:sz w:val="28"/>
          <w:szCs w:val="28"/>
        </w:rPr>
        <w:t xml:space="preserve"> 172 250,81 рублей по данному подразделу связано с переносом сроков исполнения контрактов на 2026 год, с экономией по результатам проведения конкурсных процедур, осуществлением расходов по факту выполненных работ, расторжением контрактов в судебном порядке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/>
      <w:bookmarkEnd w:id="21"/>
      <w:r>
        <w:rPr>
          <w:b/>
          <w:color w:val="000000"/>
          <w:sz w:val="28"/>
          <w:szCs w:val="28"/>
        </w:rPr>
        <w:t xml:space="preserve">По подразделу 0503 «Благоустройство»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Кассовое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исполнение составило </w:t>
      </w:r>
      <w:r>
        <w:rPr>
          <w:color w:val="000000"/>
          <w:sz w:val="28"/>
          <w:szCs w:val="28"/>
        </w:rPr>
        <w:t xml:space="preserve">2 206 861 024,67 </w:t>
      </w:r>
      <w:r>
        <w:rPr>
          <w:color w:val="000000"/>
          <w:sz w:val="28"/>
          <w:szCs w:val="28"/>
        </w:rPr>
        <w:t xml:space="preserve">рублей при годовом плане </w:t>
      </w:r>
      <w:r>
        <w:rPr>
          <w:color w:val="000000"/>
          <w:sz w:val="28"/>
          <w:szCs w:val="28"/>
        </w:rPr>
        <w:t xml:space="preserve">2 328 950 836,49 </w:t>
      </w:r>
      <w:r>
        <w:rPr>
          <w:color w:val="000000"/>
          <w:sz w:val="28"/>
          <w:szCs w:val="28"/>
        </w:rPr>
        <w:t xml:space="preserve">рублей, или </w:t>
      </w:r>
      <w:r>
        <w:rPr>
          <w:color w:val="000000"/>
          <w:sz w:val="28"/>
          <w:szCs w:val="28"/>
        </w:rPr>
        <w:t xml:space="preserve">94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76</w:t>
      </w:r>
      <w:r>
        <w:rPr>
          <w:color w:val="000000"/>
          <w:sz w:val="28"/>
          <w:szCs w:val="28"/>
        </w:rPr>
        <w:t xml:space="preserve">%.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/>
      <w:bookmarkStart w:id="22" w:name="_Hlk192690958"/>
      <w:r>
        <w:rPr>
          <w:color w:val="000000"/>
          <w:sz w:val="28"/>
          <w:szCs w:val="28"/>
        </w:rPr>
        <w:t xml:space="preserve">Объем межбюджетных трансфертов, предоставленных местным бюджетам, составил </w:t>
      </w:r>
      <w:r>
        <w:rPr>
          <w:color w:val="000000"/>
          <w:sz w:val="28"/>
          <w:szCs w:val="28"/>
        </w:rPr>
        <w:t xml:space="preserve">2 206 861 024,67</w:t>
      </w:r>
      <w:r>
        <w:rPr>
          <w:color w:val="000000"/>
          <w:sz w:val="28"/>
          <w:szCs w:val="28"/>
        </w:rPr>
        <w:t xml:space="preserve">‬ рублей или </w:t>
      </w:r>
      <w:r>
        <w:rPr>
          <w:color w:val="000000"/>
          <w:sz w:val="28"/>
          <w:szCs w:val="28"/>
        </w:rPr>
        <w:t xml:space="preserve">9</w:t>
      </w:r>
      <w:r>
        <w:rPr>
          <w:color w:val="000000"/>
          <w:sz w:val="28"/>
          <w:szCs w:val="28"/>
        </w:rPr>
        <w:t xml:space="preserve">4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76</w:t>
      </w:r>
      <w:r>
        <w:rPr>
          <w:color w:val="000000"/>
          <w:sz w:val="28"/>
          <w:szCs w:val="28"/>
        </w:rPr>
        <w:t xml:space="preserve">% от плановых назначений – </w:t>
      </w:r>
      <w:r>
        <w:rPr>
          <w:bCs/>
          <w:color w:val="000000"/>
          <w:sz w:val="28"/>
          <w:szCs w:val="28"/>
          <w:shd w:val="clear" w:color="auto" w:fill="ffffff"/>
        </w:rPr>
        <w:t xml:space="preserve">2 328 950 836,49 </w:t>
      </w:r>
      <w:r>
        <w:rPr>
          <w:color w:val="000000"/>
          <w:sz w:val="28"/>
          <w:szCs w:val="28"/>
        </w:rPr>
        <w:t xml:space="preserve">рублей.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Неисполнение утвержденных бюджетных ассигнований составило ‬–</w:t>
      </w:r>
      <w:r>
        <w:rPr>
          <w:color w:val="000000"/>
          <w:sz w:val="28"/>
          <w:szCs w:val="28"/>
        </w:rPr>
        <w:t xml:space="preserve">122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089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811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82</w:t>
      </w:r>
      <w:r>
        <w:rPr>
          <w:color w:val="000000"/>
          <w:sz w:val="28"/>
          <w:szCs w:val="28"/>
        </w:rPr>
        <w:t xml:space="preserve">‬ рублей, в том числе по расходам на: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rFonts w:ascii="Calibri" w:hAnsi="Calibri" w:eastAsia="Calibri" w:cs="Calibri"/>
          <w:color w:val="000000"/>
        </w:rPr>
      </w:pPr>
      <w:r>
        <w:rPr>
          <w:rFonts w:eastAsia="Calibri"/>
          <w:color w:val="000000"/>
          <w:sz w:val="28"/>
          <w:szCs w:val="28"/>
        </w:rPr>
        <w:t xml:space="preserve">- реализацию программ формирования современной городской среды (орг</w:t>
      </w:r>
      <w:r>
        <w:rPr>
          <w:rFonts w:eastAsia="Calibri"/>
          <w:color w:val="000000"/>
          <w:sz w:val="28"/>
          <w:szCs w:val="28"/>
        </w:rPr>
        <w:t xml:space="preserve">анизация общественных пространств и дворовых территорий многоквартирных домов), организацию благоустройства дворовых территорий многоквартирных домов, территорий общего пользования в связи с уточнением объемов работ подрядчиком на объектах благоустройства;</w:t>
      </w:r>
      <w:r>
        <w:rPr>
          <w:rFonts w:ascii="Calibri" w:hAnsi="Calibri" w:eastAsia="Calibri" w:cs="Calibri"/>
          <w:color w:val="000000"/>
        </w:rPr>
      </w:r>
      <w:r>
        <w:rPr>
          <w:rFonts w:ascii="Calibri" w:hAnsi="Calibri" w:eastAsia="Calibri" w:cs="Calibri"/>
          <w:color w:val="000000"/>
        </w:rPr>
      </w:r>
    </w:p>
    <w:p>
      <w:pPr>
        <w:pStyle w:val="865"/>
        <w:ind w:firstLine="708"/>
        <w:jc w:val="both"/>
        <w:rPr>
          <w:rFonts w:ascii="Calibri" w:hAnsi="Calibri" w:eastAsia="Calibri" w:cs="Calibri"/>
          <w:color w:val="000000"/>
        </w:rPr>
      </w:pPr>
      <w:r>
        <w:rPr>
          <w:rFonts w:eastAsia="Calibri"/>
          <w:color w:val="000000"/>
          <w:sz w:val="28"/>
          <w:szCs w:val="28"/>
        </w:rPr>
        <w:t xml:space="preserve">- обустройство (создание) контейнерных площадок, в том числе приобретение контейнеров (емкостей) для накопления твердых коммунальных отходов в связи с отсутствием выполненных работ.</w:t>
      </w:r>
      <w:r>
        <w:rPr>
          <w:rFonts w:ascii="Calibri" w:hAnsi="Calibri" w:eastAsia="Calibri" w:cs="Calibri"/>
          <w:color w:val="000000"/>
        </w:rPr>
      </w:r>
      <w:r>
        <w:rPr>
          <w:rFonts w:ascii="Calibri" w:hAnsi="Calibri" w:eastAsia="Calibri" w:cs="Calibri"/>
          <w:color w:val="000000"/>
        </w:rPr>
      </w:r>
    </w:p>
    <w:p>
      <w:pPr>
        <w:pStyle w:val="865"/>
        <w:ind w:firstLine="708"/>
        <w:jc w:val="both"/>
        <w:rPr>
          <w:rFonts w:ascii="Calibri" w:hAnsi="Calibri" w:eastAsia="Calibri" w:cs="Calibri"/>
          <w:color w:val="000000"/>
        </w:rPr>
      </w:pPr>
      <w:r/>
      <w:bookmarkEnd w:id="22"/>
      <w:r/>
      <w:bookmarkStart w:id="23" w:name="_Hlk192690973"/>
      <w:r>
        <w:rPr>
          <w:rFonts w:eastAsia="Calibri"/>
          <w:color w:val="000000"/>
          <w:sz w:val="28"/>
          <w:szCs w:val="28"/>
        </w:rPr>
        <w:t xml:space="preserve">В рамках государственной программы Новосибирской области «Стимулирование развития жилищного строительства в Новосибирской области» в</w:t>
      </w:r>
      <w:r>
        <w:rPr>
          <w:rFonts w:eastAsia="Calibri"/>
          <w:color w:val="000000"/>
          <w:sz w:val="28"/>
          <w:szCs w:val="28"/>
        </w:rPr>
        <w:t xml:space="preserve"> части расходов на исполнение обязательств застройщика по вводу многоквартирного дома в эксплуатацию исполнение расходов за счет областного бюджета составило 22 983 721,90 рублей при годовых плановых назначениях 59 818 300,00 рублей, что составляет 38,4%. </w:t>
      </w:r>
      <w:r>
        <w:rPr>
          <w:rFonts w:ascii="Calibri" w:hAnsi="Calibri" w:eastAsia="Calibri" w:cs="Calibri"/>
          <w:color w:val="000000"/>
        </w:rPr>
      </w:r>
      <w:r>
        <w:rPr>
          <w:rFonts w:ascii="Calibri" w:hAnsi="Calibri" w:eastAsia="Calibri" w:cs="Calibri"/>
          <w:color w:val="000000"/>
        </w:rPr>
      </w:r>
    </w:p>
    <w:p>
      <w:pPr>
        <w:pStyle w:val="865"/>
        <w:ind w:firstLine="709"/>
        <w:jc w:val="both"/>
        <w:rPr>
          <w:rFonts w:ascii="Calibri" w:hAnsi="Calibri" w:eastAsia="Calibri" w:cs="Calibri"/>
          <w:color w:val="000000"/>
        </w:rPr>
      </w:pPr>
      <w:r/>
      <w:bookmarkEnd w:id="23"/>
      <w:r/>
      <w:bookmarkStart w:id="24" w:name="_Hlk97195987"/>
      <w:r>
        <w:rPr>
          <w:rFonts w:eastAsia="Calibri"/>
          <w:color w:val="000000"/>
          <w:sz w:val="28"/>
          <w:szCs w:val="28"/>
        </w:rPr>
        <w:t xml:space="preserve">В рамках государственной программы Новосибирской области «Комплексное развитие сельских территорий в Новосибирской области» исполнение расходов составило 56 754 529,25 рублей при годовых плановых назначениях 57 028 651,78 рублей, что составляет 99,5%. </w:t>
      </w:r>
      <w:r>
        <w:rPr>
          <w:rFonts w:ascii="Calibri" w:hAnsi="Calibri" w:eastAsia="Calibri" w:cs="Calibri"/>
          <w:color w:val="000000"/>
        </w:rPr>
      </w:r>
      <w:r>
        <w:rPr>
          <w:rFonts w:ascii="Calibri" w:hAnsi="Calibri" w:eastAsia="Calibri" w:cs="Calibri"/>
          <w:color w:val="000000"/>
        </w:rPr>
      </w:r>
    </w:p>
    <w:p>
      <w:pPr>
        <w:pStyle w:val="865"/>
        <w:ind w:firstLine="709"/>
        <w:jc w:val="both"/>
        <w:rPr>
          <w:rFonts w:ascii="Calibri" w:hAnsi="Calibri" w:eastAsia="Calibri" w:cs="Calibri"/>
          <w:color w:val="000000"/>
        </w:rPr>
      </w:pPr>
      <w:r>
        <w:rPr>
          <w:rFonts w:eastAsia="Calibri"/>
          <w:color w:val="000000"/>
          <w:sz w:val="28"/>
          <w:szCs w:val="28"/>
        </w:rPr>
        <w:t xml:space="preserve">В том числе за счет средств федерального бюджета при плановых показателях в 2025 году 30 929 900,00 рублей исполнение расходов составило 30 781 228,90 рублей или 99,5% от годовых ассигнований.</w:t>
      </w:r>
      <w:r>
        <w:rPr>
          <w:rFonts w:ascii="Calibri" w:hAnsi="Calibri" w:eastAsia="Calibri" w:cs="Calibri"/>
          <w:color w:val="000000"/>
        </w:rPr>
      </w:r>
      <w:r>
        <w:rPr>
          <w:rFonts w:ascii="Calibri" w:hAnsi="Calibri" w:eastAsia="Calibri" w:cs="Calibri"/>
          <w:color w:val="000000"/>
        </w:rPr>
      </w:r>
    </w:p>
    <w:p>
      <w:pPr>
        <w:pStyle w:val="86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Произведены </w:t>
      </w:r>
      <w:bookmarkEnd w:id="24"/>
      <w:r/>
      <w:bookmarkStart w:id="25" w:name="_Hlk97195999"/>
      <w:r>
        <w:rPr>
          <w:color w:val="000000"/>
          <w:sz w:val="28"/>
          <w:szCs w:val="28"/>
        </w:rPr>
        <w:t xml:space="preserve">расходы местных бюджетов по благоустройству территорий муниципальных образований (озеленение и освещение улиц, содержание мест захоронения) на сумму 5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823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477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505,17 рублей при годовом плане 6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312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029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562,23 рублей или на 92,26%. Отклонение кассового исполнения от годового плана в сумме 488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552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057,06</w:t>
      </w:r>
      <w:r>
        <w:rPr>
          <w:color w:val="000000"/>
          <w:sz w:val="28"/>
          <w:szCs w:val="28"/>
        </w:rPr>
        <w:t xml:space="preserve"> рублей по данному подразделу связано с расторжением контрактов из-за невыполнения работ подрядчиком, осуществлением расходов по факту выполненных работ, переносом выполнения работ на 2026 год, экономией средств в результате проведения конкурсных процедур.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 xml:space="preserve">По подразделу 0504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«Прикладные научные исследования в области жилищно-коммунального хозяйства»</w:t>
      </w:r>
      <w:r>
        <w:rPr>
          <w:color w:val="000000"/>
          <w:sz w:val="28"/>
          <w:szCs w:val="28"/>
        </w:rPr>
        <w:t xml:space="preserve"> </w:t>
      </w:r>
      <w:bookmarkEnd w:id="25"/>
      <w:r>
        <w:rPr>
          <w:color w:val="000000"/>
          <w:sz w:val="28"/>
          <w:szCs w:val="28"/>
        </w:rPr>
        <w:t xml:space="preserve">кассовое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исполнение составило </w:t>
      </w:r>
      <w:r>
        <w:rPr>
          <w:color w:val="000000"/>
          <w:sz w:val="28"/>
          <w:szCs w:val="28"/>
        </w:rPr>
        <w:t xml:space="preserve">16 400 000,00 </w:t>
      </w:r>
      <w:r>
        <w:rPr>
          <w:color w:val="000000"/>
          <w:sz w:val="28"/>
          <w:szCs w:val="28"/>
        </w:rPr>
        <w:t xml:space="preserve">рублей при годовом плане 16 400 000,00 рублей, или </w:t>
      </w:r>
      <w:r>
        <w:rPr>
          <w:color w:val="000000"/>
          <w:sz w:val="28"/>
          <w:szCs w:val="28"/>
        </w:rPr>
        <w:t xml:space="preserve">10</w:t>
      </w:r>
      <w:r>
        <w:rPr>
          <w:color w:val="000000"/>
          <w:sz w:val="28"/>
          <w:szCs w:val="28"/>
        </w:rPr>
        <w:t xml:space="preserve">0,0 %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jc w:val="both"/>
        <w:tabs>
          <w:tab w:val="left" w:pos="0" w:leader="none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 xml:space="preserve">По подразделу 0505 «</w:t>
      </w:r>
      <w:r>
        <w:rPr>
          <w:b/>
          <w:color w:val="000000"/>
          <w:sz w:val="28"/>
        </w:rPr>
        <w:t xml:space="preserve">Другие вопросы в области жилищно-коммунального хозяйства</w:t>
      </w:r>
      <w:r>
        <w:rPr>
          <w:b/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к</w:t>
      </w:r>
      <w:r>
        <w:rPr>
          <w:color w:val="000000"/>
          <w:sz w:val="28"/>
          <w:szCs w:val="28"/>
        </w:rPr>
        <w:t xml:space="preserve">ассовое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исполнение составило </w:t>
      </w:r>
      <w:r>
        <w:rPr>
          <w:color w:val="000000"/>
          <w:sz w:val="28"/>
          <w:szCs w:val="28"/>
        </w:rPr>
        <w:t xml:space="preserve">2 719 785 862,28 </w:t>
      </w:r>
      <w:r>
        <w:rPr>
          <w:color w:val="000000"/>
          <w:sz w:val="28"/>
          <w:szCs w:val="28"/>
        </w:rPr>
        <w:t xml:space="preserve">рублей при годовом плане </w:t>
      </w:r>
      <w:r>
        <w:rPr>
          <w:color w:val="000000"/>
          <w:sz w:val="28"/>
          <w:szCs w:val="28"/>
        </w:rPr>
        <w:t xml:space="preserve">2 783 856 490,64 </w:t>
      </w:r>
      <w:r>
        <w:rPr>
          <w:color w:val="000000"/>
          <w:sz w:val="28"/>
          <w:szCs w:val="28"/>
        </w:rPr>
        <w:t xml:space="preserve">рублей, или </w:t>
      </w:r>
      <w:r>
        <w:rPr>
          <w:color w:val="000000"/>
          <w:sz w:val="28"/>
          <w:szCs w:val="28"/>
        </w:rPr>
        <w:t xml:space="preserve">9</w:t>
      </w:r>
      <w:r>
        <w:rPr>
          <w:color w:val="000000"/>
          <w:sz w:val="28"/>
          <w:szCs w:val="28"/>
        </w:rPr>
        <w:t xml:space="preserve">7,</w:t>
      </w:r>
      <w:r>
        <w:rPr>
          <w:color w:val="000000"/>
          <w:sz w:val="28"/>
          <w:szCs w:val="28"/>
        </w:rPr>
        <w:t xml:space="preserve">70</w:t>
      </w:r>
      <w:r>
        <w:rPr>
          <w:color w:val="000000"/>
          <w:sz w:val="28"/>
          <w:szCs w:val="28"/>
        </w:rPr>
        <w:t xml:space="preserve">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/>
      <w:bookmarkStart w:id="26" w:name="_Hlk192691106"/>
      <w:r>
        <w:rPr>
          <w:color w:val="000000"/>
          <w:sz w:val="28"/>
          <w:szCs w:val="28"/>
        </w:rPr>
        <w:t xml:space="preserve">Расходы на руководство и управление в сфере установленных функций органов государственной власти за счет средств областного бюджета исполнены в сумме 449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362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717,33 рублей или 98,3% от годовых бюджетных ассигнований;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Расходы по исполнению судебных актов составили 786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209,40 рублей или 100,0% от годовых бюджетных ассигнований;</w:t>
      </w:r>
      <w:r>
        <w:rPr>
          <w:color w:val="000000"/>
          <w:sz w:val="28"/>
          <w:szCs w:val="28"/>
          <w:highlight w:val="yellow"/>
        </w:rPr>
      </w:r>
      <w:r>
        <w:rPr>
          <w:color w:val="000000"/>
          <w:sz w:val="28"/>
          <w:szCs w:val="28"/>
          <w:highlight w:val="yellow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  <w:highlight w:val="white"/>
        </w:rPr>
        <w:t xml:space="preserve">Расходы на информационное освещение деятельности органов государственной власти за счет средств областного бюджета исполнены в сумме 2 080 000,0 рублей или 100% от годовых бюджетных ассигнований.</w:t>
      </w:r>
      <w:r>
        <w:rPr>
          <w:color w:val="000000"/>
          <w:sz w:val="28"/>
          <w:szCs w:val="28"/>
          <w:highlight w:val="yellow"/>
        </w:rPr>
      </w:r>
      <w:r>
        <w:rPr>
          <w:color w:val="000000"/>
          <w:sz w:val="28"/>
          <w:szCs w:val="28"/>
          <w:highlight w:val="yellow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/>
      <w:bookmarkStart w:id="27" w:name="_Hlk224640081"/>
      <w:r>
        <w:rPr>
          <w:color w:val="000000"/>
          <w:sz w:val="28"/>
          <w:szCs w:val="28"/>
        </w:rPr>
        <w:t xml:space="preserve">В рамках государственной программ</w:t>
      </w:r>
      <w:r>
        <w:rPr>
          <w:color w:val="000000"/>
          <w:sz w:val="28"/>
          <w:szCs w:val="28"/>
        </w:rPr>
        <w:t xml:space="preserve">ы Новосибирской области «Стимулирование развития жилищного строительства в Новосибирской области» в части расходов на финансовое обеспечение реализации инфраструктурных проектов за счет бюджетных кредитов, предоставляемых из федерального бюджета составило </w:t>
      </w:r>
      <w:r>
        <w:rPr>
          <w:color w:val="000000"/>
          <w:sz w:val="28"/>
          <w:szCs w:val="28"/>
        </w:rPr>
        <w:t xml:space="preserve">1 283 481 530,00 </w:t>
      </w:r>
      <w:r>
        <w:rPr>
          <w:color w:val="000000"/>
          <w:sz w:val="28"/>
          <w:szCs w:val="28"/>
        </w:rPr>
        <w:t xml:space="preserve">рублей при годовых плановых назначениях </w:t>
      </w:r>
      <w:r>
        <w:rPr>
          <w:color w:val="000000"/>
          <w:sz w:val="28"/>
          <w:szCs w:val="28"/>
        </w:rPr>
        <w:t xml:space="preserve">1 283 481 530,00 </w:t>
      </w:r>
      <w:r>
        <w:rPr>
          <w:color w:val="000000"/>
          <w:sz w:val="28"/>
          <w:szCs w:val="28"/>
        </w:rPr>
        <w:t xml:space="preserve">рублей, что составляет 100%.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 рамках непрограммных мероприятий в части содержания казенного учреждения исполнение расходов за счет областного бюджета составило 106 292 780,41 рублей при годовых плановых назначениях 110 683 121,33 рублей, что составляет 96,03%.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 части содержания фонда модернизации ЖКХ исполнение расходов за счет областного бюджета составило 269 358 046,75 рублей при годовых плановых назначениях 271 538 180,08 рублей, что составляет 99,19%.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рамках государственной программы Новосибирской области «Комплексное развитие сельских территорий в Новосибирской области» объем межбюджетных трансфертов, предоставленных местным бюджетам, составил </w:t>
      </w:r>
      <w:r>
        <w:rPr>
          <w:color w:val="000000"/>
          <w:sz w:val="28"/>
          <w:szCs w:val="28"/>
        </w:rPr>
        <w:t xml:space="preserve">535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952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558,38</w:t>
      </w:r>
      <w:r>
        <w:rPr>
          <w:color w:val="000000"/>
          <w:sz w:val="28"/>
          <w:szCs w:val="28"/>
        </w:rPr>
        <w:t xml:space="preserve"> рублей при годовых плановых назначениях </w:t>
      </w:r>
      <w:r>
        <w:rPr>
          <w:color w:val="000000"/>
          <w:sz w:val="28"/>
          <w:szCs w:val="28"/>
        </w:rPr>
        <w:t xml:space="preserve">580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323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053,44 </w:t>
      </w:r>
      <w:r>
        <w:rPr>
          <w:color w:val="000000"/>
          <w:sz w:val="28"/>
          <w:szCs w:val="28"/>
        </w:rPr>
        <w:t xml:space="preserve">рублей, что составляет </w:t>
      </w:r>
      <w:r>
        <w:rPr>
          <w:color w:val="000000"/>
          <w:sz w:val="28"/>
          <w:szCs w:val="28"/>
        </w:rPr>
        <w:t xml:space="preserve">92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35</w:t>
      </w:r>
      <w:r>
        <w:rPr>
          <w:color w:val="000000"/>
          <w:sz w:val="28"/>
          <w:szCs w:val="28"/>
        </w:rPr>
        <w:t xml:space="preserve">%.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/>
      <w:bookmarkEnd w:id="26"/>
      <w:r>
        <w:rPr>
          <w:color w:val="000000"/>
          <w:sz w:val="28"/>
          <w:szCs w:val="28"/>
        </w:rPr>
        <w:t xml:space="preserve">Кассовое </w:t>
      </w:r>
      <w:r>
        <w:rPr>
          <w:color w:val="000000"/>
          <w:sz w:val="28"/>
          <w:szCs w:val="28"/>
        </w:rPr>
        <w:t xml:space="preserve">исполнение по государственной программе Новосибирской области "Энергосбережение и повышение энергетической эффективности Новосибирской области" </w:t>
      </w:r>
      <w:r>
        <w:rPr>
          <w:color w:val="000000"/>
          <w:sz w:val="28"/>
          <w:szCs w:val="28"/>
        </w:rPr>
        <w:t xml:space="preserve">составило </w:t>
      </w:r>
      <w:r>
        <w:rPr>
          <w:color w:val="000000"/>
          <w:sz w:val="28"/>
          <w:szCs w:val="28"/>
        </w:rPr>
        <w:t xml:space="preserve">69 220 624,24</w:t>
      </w:r>
      <w:r>
        <w:rPr>
          <w:color w:val="000000"/>
          <w:sz w:val="28"/>
          <w:szCs w:val="28"/>
        </w:rPr>
        <w:t xml:space="preserve"> рублей при годовом плане </w:t>
      </w:r>
      <w:r>
        <w:rPr>
          <w:bCs/>
          <w:color w:val="000000"/>
          <w:sz w:val="28"/>
          <w:szCs w:val="28"/>
          <w:shd w:val="clear" w:color="auto" w:fill="ffffff"/>
        </w:rPr>
        <w:t xml:space="preserve">73 379 691,32 </w:t>
      </w:r>
      <w:r>
        <w:rPr>
          <w:color w:val="000000"/>
          <w:sz w:val="28"/>
          <w:szCs w:val="28"/>
        </w:rPr>
        <w:t xml:space="preserve">рублей, или </w:t>
      </w:r>
      <w:r>
        <w:rPr>
          <w:color w:val="000000"/>
          <w:sz w:val="28"/>
          <w:szCs w:val="28"/>
        </w:rPr>
        <w:t xml:space="preserve">94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33</w:t>
      </w:r>
      <w:r>
        <w:rPr>
          <w:color w:val="000000"/>
          <w:sz w:val="28"/>
          <w:szCs w:val="28"/>
        </w:rPr>
        <w:t xml:space="preserve">%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Неисполнение утвержден</w:t>
      </w:r>
      <w:r>
        <w:rPr>
          <w:color w:val="000000"/>
          <w:sz w:val="28"/>
          <w:szCs w:val="28"/>
        </w:rPr>
        <w:t xml:space="preserve">ных бюджетных ассигнований составило ‬4 159 067,08‬‬ рублей, в том числе по расходам на строительство и реконструкцию котельных, тепловых сетей, включая вынос водопроводов из каналов тепловой сети, в связи с отсутствием выполненных работ, подлежащих оплате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/>
      <w:bookmarkEnd w:id="27"/>
      <w:r>
        <w:rPr>
          <w:color w:val="000000"/>
          <w:sz w:val="28"/>
          <w:szCs w:val="28"/>
        </w:rPr>
        <w:t xml:space="preserve">Произведены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расходы местных бюджетов в области жилищно-коммунального хозяйства муниципальных образований Новосибирской области на сумму 1 301 946 017,66 рублей при годовом плане 1 432 340 037,58 рублей</w:t>
      </w:r>
      <w:r>
        <w:rPr>
          <w:color w:val="000000"/>
          <w:sz w:val="28"/>
          <w:szCs w:val="28"/>
        </w:rPr>
        <w:t xml:space="preserve"> или на 90,90%. Отклонение кассового исполнения от годового плана в 130 394 019,92 рублей по данному подразделу связано с переносом выполнения работ на 2026 год, оплатой по факту выполненных работ и экономией по результатам проведенных конкурсных процедур.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jc w:val="both"/>
        <w:tabs>
          <w:tab w:val="left" w:pos="0" w:leader="none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jc w:val="center"/>
        <w:tabs>
          <w:tab w:val="left" w:pos="0" w:leader="none"/>
        </w:tabs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Охрана окружающей среды</w:t>
      </w: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</w:p>
    <w:p>
      <w:pPr>
        <w:pStyle w:val="865"/>
        <w:jc w:val="center"/>
        <w:tabs>
          <w:tab w:val="left" w:pos="0" w:leader="none"/>
        </w:tabs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iCs/>
          <w:color w:val="000000"/>
          <w:sz w:val="28"/>
        </w:rPr>
        <w:t xml:space="preserve">Кассовые расходы по консолидированному бюджету по разделу «Охрана окружающей среды» за 202</w:t>
      </w:r>
      <w:r>
        <w:rPr>
          <w:iCs/>
          <w:color w:val="000000"/>
          <w:sz w:val="28"/>
        </w:rPr>
        <w:t xml:space="preserve">5</w:t>
      </w:r>
      <w:r>
        <w:rPr>
          <w:iCs/>
          <w:color w:val="000000"/>
          <w:sz w:val="28"/>
        </w:rPr>
        <w:t xml:space="preserve"> год составили </w:t>
      </w:r>
      <w:r>
        <w:rPr>
          <w:iCs/>
          <w:color w:val="000000"/>
          <w:sz w:val="28"/>
        </w:rPr>
        <w:t xml:space="preserve">267 281 068,55 </w:t>
      </w:r>
      <w:r>
        <w:rPr>
          <w:iCs/>
          <w:color w:val="000000"/>
          <w:sz w:val="28"/>
        </w:rPr>
        <w:t xml:space="preserve">рублей, </w:t>
      </w:r>
      <w:r>
        <w:rPr>
          <w:bCs/>
          <w:color w:val="000000"/>
          <w:sz w:val="28"/>
          <w:szCs w:val="28"/>
        </w:rPr>
        <w:t xml:space="preserve">или </w:t>
      </w:r>
      <w:r>
        <w:rPr>
          <w:bCs/>
          <w:color w:val="000000"/>
          <w:sz w:val="28"/>
          <w:szCs w:val="28"/>
        </w:rPr>
        <w:t xml:space="preserve">77</w:t>
      </w:r>
      <w:r>
        <w:rPr>
          <w:bCs/>
          <w:color w:val="000000"/>
          <w:sz w:val="28"/>
          <w:szCs w:val="28"/>
        </w:rPr>
        <w:t xml:space="preserve">,</w:t>
      </w:r>
      <w:r>
        <w:rPr>
          <w:bCs/>
          <w:color w:val="000000"/>
          <w:sz w:val="28"/>
          <w:szCs w:val="28"/>
        </w:rPr>
        <w:t xml:space="preserve">04</w:t>
      </w:r>
      <w:r>
        <w:rPr>
          <w:bCs/>
          <w:color w:val="000000"/>
          <w:sz w:val="28"/>
          <w:szCs w:val="28"/>
        </w:rPr>
        <w:t xml:space="preserve">% от </w:t>
      </w:r>
      <w:r>
        <w:rPr>
          <w:color w:val="000000"/>
          <w:sz w:val="28"/>
        </w:rPr>
        <w:t xml:space="preserve">плановых назначений, в том числе расходы областного бюджета составили </w:t>
      </w:r>
      <w:r>
        <w:rPr>
          <w:color w:val="000000"/>
          <w:sz w:val="28"/>
        </w:rPr>
        <w:t xml:space="preserve">120 874 543,55 </w:t>
      </w:r>
      <w:r>
        <w:rPr>
          <w:color w:val="000000"/>
          <w:sz w:val="28"/>
        </w:rPr>
        <w:t xml:space="preserve">рублей, или </w:t>
      </w:r>
      <w:r>
        <w:rPr>
          <w:color w:val="000000"/>
          <w:sz w:val="28"/>
        </w:rPr>
        <w:t xml:space="preserve">90</w:t>
      </w:r>
      <w:r>
        <w:rPr>
          <w:color w:val="000000"/>
          <w:sz w:val="28"/>
        </w:rPr>
        <w:t xml:space="preserve">,</w:t>
      </w:r>
      <w:r>
        <w:rPr>
          <w:color w:val="000000"/>
          <w:sz w:val="28"/>
        </w:rPr>
        <w:t xml:space="preserve">64</w:t>
      </w:r>
      <w:r>
        <w:rPr>
          <w:color w:val="000000"/>
          <w:sz w:val="28"/>
        </w:rPr>
        <w:t xml:space="preserve">% от плановых назначений.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0602 «Сбор, удаление отходов и очистка сточных вод»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</w:t>
      </w:r>
      <w:r>
        <w:rPr>
          <w:color w:val="000000"/>
          <w:sz w:val="28"/>
          <w:szCs w:val="28"/>
        </w:rPr>
        <w:t xml:space="preserve">роизведены </w:t>
      </w:r>
      <w:r>
        <w:rPr>
          <w:color w:val="000000"/>
          <w:sz w:val="28"/>
          <w:szCs w:val="28"/>
        </w:rPr>
        <w:t xml:space="preserve">расходы местных бюджетов в области жилищно-коммунального хозяйства муниципальных образований Новосибирской области (сбор, удаление отходов и очистка сточных вод) на сумму 0,0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рублей при годовом плане 1 733 800,00 рублей или на 0,0%. Отклонение кассового исполнения от годового плана в 1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733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800,00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ру</w:t>
      </w:r>
      <w:r>
        <w:rPr>
          <w:color w:val="000000"/>
          <w:sz w:val="28"/>
          <w:szCs w:val="28"/>
        </w:rPr>
        <w:t xml:space="preserve">блей по данному подразделу связано с невыполнением расходов по ликвидации несанкционированных свалок из-за не полного поступления доходов от юридических лиц за негативное воздействие окружающей среды и отсутствием заявок на участие в конкурсных процедурах.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0603 «Охрана объектов растительного и животного мира и среды их обитания» </w:t>
      </w:r>
      <w:r>
        <w:rPr>
          <w:color w:val="000000"/>
          <w:sz w:val="28"/>
          <w:szCs w:val="28"/>
        </w:rPr>
        <w:t xml:space="preserve">при годовом плане </w:t>
      </w:r>
      <w:r>
        <w:rPr>
          <w:color w:val="000000"/>
          <w:sz w:val="28"/>
          <w:szCs w:val="28"/>
        </w:rPr>
        <w:t xml:space="preserve">107 858 386,99 </w:t>
      </w:r>
      <w:r>
        <w:rPr>
          <w:color w:val="000000"/>
          <w:sz w:val="28"/>
          <w:szCs w:val="28"/>
        </w:rPr>
        <w:t xml:space="preserve">рублей исполнение составило </w:t>
      </w:r>
      <w:r>
        <w:rPr>
          <w:color w:val="000000"/>
          <w:sz w:val="28"/>
          <w:szCs w:val="28"/>
        </w:rPr>
        <w:t xml:space="preserve">106 417 942,07 </w:t>
      </w:r>
      <w:r>
        <w:rPr>
          <w:color w:val="000000"/>
          <w:sz w:val="28"/>
          <w:szCs w:val="28"/>
        </w:rPr>
        <w:t xml:space="preserve">рублей или </w:t>
      </w:r>
      <w:r>
        <w:rPr>
          <w:color w:val="000000"/>
          <w:sz w:val="28"/>
          <w:szCs w:val="28"/>
        </w:rPr>
        <w:t xml:space="preserve">98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66</w:t>
      </w:r>
      <w:r>
        <w:rPr>
          <w:color w:val="000000"/>
          <w:sz w:val="28"/>
          <w:szCs w:val="28"/>
        </w:rPr>
        <w:t xml:space="preserve">%.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  <w:highlight w:val="white"/>
        </w:rPr>
      </w:pPr>
      <w:r/>
      <w:bookmarkStart w:id="28" w:name="_Hlk192691183"/>
      <w:r>
        <w:rPr>
          <w:color w:val="000000"/>
          <w:sz w:val="28"/>
          <w:szCs w:val="28"/>
          <w:highlight w:val="white"/>
        </w:rPr>
        <w:t xml:space="preserve">За счет средств федерального бюджета на осуществление переданных полномочий РФ в области охраны и использования охотничьих ресурсов в 2024 году произведены расходы в сумме 24 393 235,0</w:t>
      </w:r>
      <w:r>
        <w:rPr>
          <w:bCs/>
          <w:color w:val="000000"/>
          <w:sz w:val="28"/>
          <w:szCs w:val="28"/>
          <w:highlight w:val="white"/>
        </w:rPr>
        <w:t xml:space="preserve"> </w:t>
      </w:r>
      <w:r>
        <w:rPr>
          <w:color w:val="000000"/>
          <w:sz w:val="28"/>
          <w:szCs w:val="28"/>
          <w:highlight w:val="white"/>
        </w:rPr>
        <w:t xml:space="preserve">рублей или 99,9% от годовых бюджетных ассигнований.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65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/>
      <w:bookmarkEnd w:id="28"/>
      <w:r>
        <w:rPr>
          <w:rFonts w:eastAsia="Calibri"/>
          <w:color w:val="000000"/>
          <w:sz w:val="28"/>
          <w:szCs w:val="28"/>
          <w:lang w:eastAsia="en-US"/>
        </w:rPr>
        <w:t xml:space="preserve">Расходы за счет областного бюджета на мероприятия в рамках государственной программы Новосибирской области </w:t>
      </w:r>
      <w:r>
        <w:rPr>
          <w:rFonts w:eastAsia="Calibri"/>
          <w:color w:val="000000"/>
          <w:sz w:val="28"/>
          <w:szCs w:val="28"/>
        </w:rPr>
        <w:t xml:space="preserve">«Охрана окружающей среды» при годовом плане </w:t>
      </w:r>
      <w:r>
        <w:rPr>
          <w:rFonts w:eastAsia="Calibri"/>
          <w:color w:val="000000"/>
          <w:sz w:val="28"/>
          <w:szCs w:val="28"/>
          <w:lang w:eastAsia="en-US"/>
        </w:rPr>
        <w:t xml:space="preserve">68 292 427,21 рублей исполнение составило 67 352 590,21 рублей или 99,7 %.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Объем межбюджетных трансфе</w:t>
      </w:r>
      <w:r>
        <w:rPr>
          <w:rFonts w:eastAsia="Calibri"/>
          <w:color w:val="000000"/>
          <w:sz w:val="28"/>
          <w:szCs w:val="28"/>
          <w:lang w:eastAsia="en-US"/>
        </w:rPr>
        <w:t xml:space="preserve">ртов, передаваемых местным бюджетам Новосибирской области, в рамках госпрограммы «Развитие системы обращения с отходами производства и потребления в Новосибирской области» составил 14 528 716,86 рублей или 96,7 % от годовых назначений 15 021 059,78 рублей.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 рамках непрограммных мероприятий за счет субвенции из федерального бюджета на осуществление переданных органам государственной власти субъектов Российской Федерации в соответствии с частью первой статьи 6 Федерального закона «О животн</w:t>
      </w:r>
      <w:r>
        <w:rPr>
          <w:rFonts w:eastAsia="Calibri"/>
          <w:color w:val="000000"/>
          <w:sz w:val="28"/>
          <w:szCs w:val="28"/>
          <w:lang w:eastAsia="en-US"/>
        </w:rPr>
        <w:t xml:space="preserve">ом мире»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исполнение расходов, при плане 143 400,00 рублей, составило 143 400,00 рублей, или 100 %.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jc w:val="both"/>
        <w:tabs>
          <w:tab w:val="left" w:pos="0" w:leader="none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Произведены </w:t>
      </w:r>
      <w:bookmarkStart w:id="29" w:name="_Hlk192691212"/>
      <w:r>
        <w:rPr>
          <w:color w:val="000000"/>
          <w:sz w:val="28"/>
          <w:szCs w:val="28"/>
        </w:rPr>
        <w:t xml:space="preserve">расходы местных бюджетов по охране природной среды, по приобретению пыле-газо-очистительных сооружений в сумме 38 041 741,29 рублей при годовом плане</w:t>
      </w:r>
      <w:r>
        <w:rPr>
          <w:color w:val="000000"/>
          <w:sz w:val="28"/>
          <w:szCs w:val="28"/>
        </w:rPr>
        <w:t xml:space="preserve"> 67 075 797,39 рублей или на 56,71%. Отклонение кассового исполнения от годового плана в 29 034 056,10 рублей по данному подразделу связано с осуществлением расходов по факту выполненных работ, экономией средств в результате проведения конкурсных процедур.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 xml:space="preserve">По подразделу 0604 «Прикладные научные исследования в области охраны окружающей среды»</w:t>
      </w:r>
      <w:r>
        <w:rPr>
          <w:rFonts w:eastAsia="Calibri"/>
          <w:b/>
          <w:color w:val="000000"/>
          <w:sz w:val="28"/>
          <w:szCs w:val="28"/>
          <w:lang w:eastAsia="en-US"/>
        </w:rPr>
      </w:r>
      <w:r>
        <w:rPr>
          <w:rFonts w:eastAsia="Calibri"/>
          <w:b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Расходы за счет областного бюджета на научно-исследовательские и опытно-конструкторские работы в рамках государственной программы Новосибирской области </w:t>
      </w:r>
      <w:r>
        <w:rPr>
          <w:rFonts w:eastAsia="Calibri"/>
          <w:color w:val="000000"/>
          <w:sz w:val="28"/>
          <w:szCs w:val="28"/>
        </w:rPr>
        <w:t xml:space="preserve">«Охрана окружающей среды» при годовом плане 301 840,00</w:t>
      </w:r>
      <w:r>
        <w:rPr>
          <w:rFonts w:eastAsia="Calibri"/>
          <w:color w:val="000000"/>
          <w:sz w:val="28"/>
          <w:szCs w:val="28"/>
          <w:lang w:eastAsia="en-US"/>
        </w:rPr>
        <w:t xml:space="preserve"> рублей исполнение составило </w:t>
      </w:r>
      <w:r>
        <w:rPr>
          <w:rFonts w:eastAsia="Calibri"/>
          <w:color w:val="000000"/>
          <w:sz w:val="28"/>
          <w:szCs w:val="28"/>
        </w:rPr>
        <w:t xml:space="preserve">301 840,00</w:t>
      </w:r>
      <w:r>
        <w:rPr>
          <w:rFonts w:eastAsia="Calibri"/>
          <w:color w:val="000000"/>
          <w:sz w:val="28"/>
          <w:szCs w:val="28"/>
          <w:lang w:eastAsia="en-US"/>
        </w:rPr>
        <w:t xml:space="preserve"> рублей или 100 %.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0605 «Другие вопросы в области охраны окружающей среды» </w:t>
      </w:r>
      <w:r>
        <w:rPr>
          <w:color w:val="000000"/>
          <w:sz w:val="28"/>
          <w:szCs w:val="28"/>
        </w:rPr>
        <w:t xml:space="preserve">кассовое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исполнение </w:t>
      </w:r>
      <w:r>
        <w:rPr>
          <w:color w:val="000000"/>
          <w:sz w:val="28"/>
          <w:szCs w:val="28"/>
        </w:rPr>
        <w:t xml:space="preserve">по реализации мероприятий комплексных планов по снижению выбросов загрязняющих веществ в атмосферный воздух составило </w:t>
      </w:r>
      <w:r>
        <w:rPr>
          <w:color w:val="000000"/>
          <w:sz w:val="28"/>
          <w:szCs w:val="28"/>
        </w:rPr>
        <w:t xml:space="preserve">14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154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761,48 </w:t>
      </w:r>
      <w:r>
        <w:rPr>
          <w:color w:val="000000"/>
          <w:sz w:val="28"/>
          <w:szCs w:val="28"/>
        </w:rPr>
        <w:t xml:space="preserve">рублей при годовом плане </w:t>
      </w:r>
      <w:r>
        <w:rPr>
          <w:color w:val="000000"/>
          <w:sz w:val="28"/>
          <w:szCs w:val="28"/>
        </w:rPr>
        <w:t xml:space="preserve">25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200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000,00 </w:t>
      </w:r>
      <w:r>
        <w:rPr>
          <w:color w:val="000000"/>
          <w:sz w:val="28"/>
          <w:szCs w:val="28"/>
        </w:rPr>
        <w:t xml:space="preserve">рублей, или </w:t>
      </w:r>
      <w:r>
        <w:rPr>
          <w:color w:val="000000"/>
          <w:sz w:val="28"/>
          <w:szCs w:val="28"/>
        </w:rPr>
        <w:t xml:space="preserve">56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17</w:t>
      </w:r>
      <w:r>
        <w:rPr>
          <w:color w:val="000000"/>
          <w:sz w:val="28"/>
          <w:szCs w:val="28"/>
        </w:rPr>
        <w:t xml:space="preserve">%.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Неисполнение утвержденных бюджетных ассигнований в сумме 11 045 238,52‬‬ рублей связано с отсутствием выполненных (подлежащих оплате) работ.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65"/>
        <w:ind w:firstLine="708"/>
        <w:jc w:val="both"/>
        <w:rPr>
          <w:i/>
          <w:color w:val="000000"/>
          <w:sz w:val="28"/>
          <w:szCs w:val="28"/>
        </w:rPr>
      </w:pPr>
      <w:r/>
      <w:bookmarkEnd w:id="29"/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приобретение саженцев для лесонасаждения, на проведение мероприятий среди школьников по экологии, на природоохранные мероприятия в том числе ликвидация несанкционированных свалок на сумму 137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048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262,05 рублей при годовом плане 184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969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160,02 рублей или на 74,09%. Отклонение кассового исполнения от годового плана в 47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920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897,97 рублей по данному подразделу связано с отсутствием заявок при проведении конкурных процедур и осуществлением расходов в соответствии с фактической потребностью.</w:t>
      </w:r>
      <w:r>
        <w:rPr>
          <w:i/>
          <w:color w:val="000000"/>
          <w:sz w:val="28"/>
          <w:szCs w:val="28"/>
        </w:rPr>
      </w:r>
      <w:r>
        <w:rPr>
          <w:i/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bCs/>
          <w:iCs/>
          <w:color w:val="000000"/>
          <w:sz w:val="28"/>
        </w:rPr>
      </w:pPr>
      <w:r>
        <w:rPr>
          <w:bCs/>
          <w:iCs/>
          <w:color w:val="000000"/>
          <w:sz w:val="28"/>
        </w:rPr>
      </w:r>
      <w:r>
        <w:rPr>
          <w:bCs/>
          <w:iCs/>
          <w:color w:val="000000"/>
          <w:sz w:val="28"/>
        </w:rPr>
      </w:r>
      <w:r>
        <w:rPr>
          <w:bCs/>
          <w:iCs/>
          <w:color w:val="000000"/>
          <w:sz w:val="28"/>
        </w:rPr>
      </w:r>
    </w:p>
    <w:p>
      <w:pPr>
        <w:pStyle w:val="876"/>
        <w:ind w:firstLine="709"/>
        <w:jc w:val="center"/>
        <w:rPr>
          <w:rFonts w:ascii="Times New Roman" w:hAnsi="Times New Roman" w:cs="Times New Roman"/>
          <w:bCs w:val="0"/>
          <w:iCs/>
          <w:color w:val="000000"/>
          <w:sz w:val="28"/>
        </w:rPr>
      </w:pPr>
      <w:r>
        <w:rPr>
          <w:rFonts w:ascii="Times New Roman" w:hAnsi="Times New Roman" w:cs="Times New Roman"/>
          <w:bCs w:val="0"/>
          <w:iCs/>
          <w:color w:val="000000"/>
          <w:sz w:val="28"/>
        </w:rPr>
        <w:t xml:space="preserve">Образование</w:t>
      </w:r>
      <w:r>
        <w:rPr>
          <w:rFonts w:ascii="Times New Roman" w:hAnsi="Times New Roman" w:cs="Times New Roman"/>
          <w:bCs w:val="0"/>
          <w:iCs/>
          <w:color w:val="000000"/>
          <w:sz w:val="28"/>
        </w:rPr>
      </w:r>
      <w:r>
        <w:rPr>
          <w:rFonts w:ascii="Times New Roman" w:hAnsi="Times New Roman" w:cs="Times New Roman"/>
          <w:bCs w:val="0"/>
          <w:iCs/>
          <w:color w:val="000000"/>
          <w:sz w:val="28"/>
        </w:rPr>
      </w:r>
    </w:p>
    <w:p>
      <w:pPr>
        <w:pStyle w:val="876"/>
        <w:ind w:firstLine="709"/>
        <w:jc w:val="center"/>
        <w:rPr>
          <w:rFonts w:ascii="Times New Roman" w:hAnsi="Times New Roman" w:cs="Times New Roman"/>
          <w:bCs w:val="0"/>
          <w:iCs/>
          <w:color w:val="000000"/>
          <w:sz w:val="28"/>
        </w:rPr>
      </w:pPr>
      <w:r>
        <w:rPr>
          <w:rFonts w:ascii="Times New Roman" w:hAnsi="Times New Roman" w:cs="Times New Roman"/>
          <w:bCs w:val="0"/>
          <w:iCs/>
          <w:color w:val="000000"/>
          <w:sz w:val="28"/>
        </w:rPr>
      </w:r>
      <w:r>
        <w:rPr>
          <w:rFonts w:ascii="Times New Roman" w:hAnsi="Times New Roman" w:cs="Times New Roman"/>
          <w:bCs w:val="0"/>
          <w:iCs/>
          <w:color w:val="000000"/>
          <w:sz w:val="28"/>
        </w:rPr>
      </w:r>
      <w:r>
        <w:rPr>
          <w:rFonts w:ascii="Times New Roman" w:hAnsi="Times New Roman" w:cs="Times New Roman"/>
          <w:bCs w:val="0"/>
          <w:iCs/>
          <w:color w:val="000000"/>
          <w:sz w:val="28"/>
        </w:rPr>
      </w:r>
    </w:p>
    <w:p>
      <w:pPr>
        <w:pStyle w:val="872"/>
        <w:jc w:val="both"/>
        <w:rPr>
          <w:color w:val="000000"/>
        </w:rPr>
      </w:pPr>
      <w:r>
        <w:rPr>
          <w:iCs/>
          <w:color w:val="000000"/>
          <w:szCs w:val="28"/>
        </w:rPr>
        <w:t xml:space="preserve">Кассовые расходы по консолидированному бюджету по разделу «Образование» за 202</w:t>
      </w:r>
      <w:r>
        <w:rPr>
          <w:iCs/>
          <w:color w:val="000000"/>
          <w:szCs w:val="28"/>
        </w:rPr>
        <w:t xml:space="preserve">5</w:t>
      </w:r>
      <w:r>
        <w:rPr>
          <w:iCs/>
          <w:color w:val="000000"/>
          <w:szCs w:val="28"/>
        </w:rPr>
        <w:t xml:space="preserve"> год составили </w:t>
      </w:r>
      <w:r>
        <w:rPr>
          <w:iCs/>
          <w:color w:val="000000"/>
          <w:szCs w:val="28"/>
        </w:rPr>
        <w:t xml:space="preserve">127 107 807 252,73 </w:t>
      </w:r>
      <w:r>
        <w:rPr>
          <w:iCs/>
          <w:color w:val="000000"/>
          <w:szCs w:val="28"/>
        </w:rPr>
        <w:t xml:space="preserve">рублей, или 9</w:t>
      </w:r>
      <w:r>
        <w:rPr>
          <w:iCs/>
          <w:color w:val="000000"/>
          <w:szCs w:val="28"/>
        </w:rPr>
        <w:t xml:space="preserve">2</w:t>
      </w:r>
      <w:r>
        <w:rPr>
          <w:iCs/>
          <w:color w:val="000000"/>
          <w:szCs w:val="28"/>
        </w:rPr>
        <w:t xml:space="preserve">,</w:t>
      </w:r>
      <w:r>
        <w:rPr>
          <w:iCs/>
          <w:color w:val="000000"/>
          <w:szCs w:val="28"/>
        </w:rPr>
        <w:t xml:space="preserve">83</w:t>
      </w:r>
      <w:r>
        <w:rPr>
          <w:iCs/>
          <w:color w:val="000000"/>
          <w:szCs w:val="28"/>
        </w:rPr>
        <w:t xml:space="preserve">% от плановых назначений, </w:t>
      </w:r>
      <w:r>
        <w:rPr>
          <w:color w:val="000000"/>
        </w:rPr>
        <w:t xml:space="preserve">в том числе расходы областного бюджета составили </w:t>
      </w:r>
      <w:r>
        <w:rPr>
          <w:iCs/>
          <w:color w:val="000000"/>
          <w:szCs w:val="28"/>
        </w:rPr>
        <w:t xml:space="preserve">83 274 918 864,01 </w:t>
      </w:r>
      <w:r>
        <w:rPr>
          <w:color w:val="000000"/>
        </w:rPr>
        <w:t xml:space="preserve">рублей, или 9</w:t>
      </w:r>
      <w:r>
        <w:rPr>
          <w:color w:val="000000"/>
        </w:rPr>
        <w:t xml:space="preserve">1</w:t>
      </w:r>
      <w:r>
        <w:rPr>
          <w:color w:val="000000"/>
        </w:rPr>
        <w:t xml:space="preserve">,</w:t>
      </w:r>
      <w:r>
        <w:rPr>
          <w:color w:val="000000"/>
        </w:rPr>
        <w:t xml:space="preserve">66</w:t>
      </w:r>
      <w:r>
        <w:rPr>
          <w:color w:val="000000"/>
        </w:rPr>
        <w:t xml:space="preserve">% от плановых назначений</w:t>
      </w:r>
      <w:r>
        <w:rPr>
          <w:color w:val="000000"/>
        </w:rPr>
        <w:t xml:space="preserve"> 90 856 394 412,84 рублей</w:t>
      </w:r>
      <w:r>
        <w:rPr>
          <w:color w:val="000000"/>
        </w:rPr>
        <w:t xml:space="preserve">.</w:t>
      </w:r>
      <w:r>
        <w:rPr>
          <w:color w:val="000000"/>
        </w:rPr>
      </w:r>
      <w:r>
        <w:rPr>
          <w:color w:val="000000"/>
        </w:rPr>
      </w:r>
    </w:p>
    <w:p>
      <w:pPr>
        <w:pStyle w:val="865"/>
        <w:ind w:firstLine="709"/>
        <w:jc w:val="both"/>
        <w:rPr>
          <w:i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0701 «Дошкольное образование»</w:t>
      </w:r>
      <w:r>
        <w:rPr>
          <w:iCs/>
          <w:color w:val="000000"/>
          <w:sz w:val="28"/>
          <w:szCs w:val="28"/>
          <w:lang w:val="en-US"/>
        </w:rPr>
        <w:t xml:space="preserve"> при </w:t>
      </w:r>
      <w:r>
        <w:rPr>
          <w:iCs/>
          <w:color w:val="000000"/>
          <w:sz w:val="28"/>
          <w:szCs w:val="28"/>
        </w:rPr>
        <w:t xml:space="preserve">уточненном </w:t>
      </w:r>
      <w:r>
        <w:rPr>
          <w:iCs/>
          <w:color w:val="000000"/>
          <w:sz w:val="28"/>
          <w:szCs w:val="28"/>
          <w:lang w:val="en-US"/>
        </w:rPr>
        <w:t xml:space="preserve">годовом плане </w:t>
      </w:r>
      <w:r>
        <w:rPr>
          <w:iCs/>
          <w:color w:val="000000"/>
          <w:sz w:val="28"/>
          <w:szCs w:val="28"/>
        </w:rPr>
        <w:t xml:space="preserve">21 158 318 119,82 </w:t>
      </w:r>
      <w:r>
        <w:rPr>
          <w:iCs/>
          <w:color w:val="000000"/>
          <w:sz w:val="28"/>
          <w:szCs w:val="28"/>
          <w:lang w:val="en-US"/>
        </w:rPr>
        <w:t xml:space="preserve">рублей кассовое исполнение по областному бюджету составило</w:t>
      </w:r>
      <w:r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19 233 579 394,85 </w:t>
      </w:r>
      <w:r>
        <w:rPr>
          <w:iCs/>
          <w:color w:val="000000"/>
          <w:sz w:val="28"/>
          <w:szCs w:val="28"/>
          <w:lang w:val="en-US"/>
        </w:rPr>
        <w:t xml:space="preserve">рублей или </w:t>
      </w:r>
      <w:r>
        <w:rPr>
          <w:iCs/>
          <w:color w:val="000000"/>
          <w:sz w:val="28"/>
          <w:szCs w:val="28"/>
        </w:rPr>
        <w:t xml:space="preserve">9</w:t>
      </w:r>
      <w:r>
        <w:rPr>
          <w:iCs/>
          <w:color w:val="000000"/>
          <w:sz w:val="28"/>
          <w:szCs w:val="28"/>
        </w:rPr>
        <w:t xml:space="preserve">0</w:t>
      </w:r>
      <w:r>
        <w:rPr>
          <w:iCs/>
          <w:color w:val="000000"/>
          <w:sz w:val="28"/>
          <w:szCs w:val="28"/>
        </w:rPr>
        <w:t xml:space="preserve">,</w:t>
      </w:r>
      <w:r>
        <w:rPr>
          <w:iCs/>
          <w:color w:val="000000"/>
          <w:sz w:val="28"/>
          <w:szCs w:val="28"/>
        </w:rPr>
        <w:t xml:space="preserve">90</w:t>
      </w:r>
      <w:r>
        <w:rPr>
          <w:iCs/>
          <w:color w:val="000000"/>
          <w:sz w:val="28"/>
          <w:szCs w:val="28"/>
        </w:rPr>
        <w:t xml:space="preserve">%</w:t>
      </w:r>
      <w:r>
        <w:rPr>
          <w:iCs/>
          <w:color w:val="000000"/>
          <w:sz w:val="28"/>
          <w:szCs w:val="28"/>
          <w:lang w:val="en-US"/>
        </w:rPr>
        <w:t xml:space="preserve"> от годового назначения. </w:t>
      </w:r>
      <w:r>
        <w:rPr>
          <w:iCs/>
          <w:color w:val="000000"/>
          <w:sz w:val="28"/>
          <w:szCs w:val="28"/>
        </w:rPr>
      </w:r>
      <w:r>
        <w:rPr>
          <w:iCs/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rFonts w:eastAsia="Calibri"/>
          <w:iCs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Недоисполнение в сумме 1 924 738 725,0 рублей сложилось в связи с:</w:t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iCs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- с меньшим количеством учащихся (с нового учебного года с сентября 2025 года, по сравнению с прогнозировавшимся количеством) и с меньшим </w:t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списочным составом работников учреждений по расходам на субвенции местным бюджетам на реализацию основных общеобразовательных программ дошкольного образования в муниципальных образовательных организациях, а также на возмещение затрат на реализацию общеобра</w:t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зовательных программ в частных образовательных организациях. По данным министерства образования НСО, заявки муниципальных образований по перечислению субвенций обеспечены в полном объеме под фактическую потребность, заявленную муниципальными образованиями;</w:t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8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- остатком лимитов, зарезервированных на реализацию «зарплатных» Указов Президента РФ для отдельных категорий работников бюджетной сферы, образовался по причине фактически меньшей численности работников относительно плана, учтённого в рас</w:t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чётах бюджета 2025 года (на 01.07.2024 года), а также в связи с замедлением ниже прогнозов динамики роста дохода от трудовой деятельности в экономике, являющегося целевым ориентиром для повышения оплаты труда «указных» категорий работников бюджетной сферы;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/>
      <w:bookmarkStart w:id="30" w:name="_Hlk159927240"/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За счет средств федерального бюджета произведены расходы по следующим направлениям: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- 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образования.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Объем межбюджетных трансфертов, предоставленных местным бюджетам, составил </w:t>
      </w:r>
      <w:r>
        <w:rPr>
          <w:rFonts w:eastAsia="Calibri"/>
          <w:color w:val="000000"/>
          <w:sz w:val="28"/>
          <w:szCs w:val="28"/>
          <w:lang w:eastAsia="en-US"/>
        </w:rPr>
        <w:t xml:space="preserve">18 629 404 493,59 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рублей или 91,0% от плановых назначений – 20 475 115 700,00 рублей. 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содержание дошкольных учреждений в сумме 28 181 458 135,63 рублей при годовом плане 30 209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969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129,52 рублей или на 93,29%. Отклонение кассового исполнения от годового плана в сумме 2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028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510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993,89 рублей связано с факт</w:t>
      </w:r>
      <w:r>
        <w:rPr>
          <w:color w:val="000000"/>
          <w:sz w:val="28"/>
          <w:szCs w:val="28"/>
        </w:rPr>
        <w:t xml:space="preserve">ической посещаемостью детей, переносом работ на 2026 год, экономией за счет вакансий и листов нетрудоспособности, экономией по тепловой энергии в связи с теплыми погодными условиями в зимний период 2025 года, экономией в связи с низкой посещаемостью детей.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 xml:space="preserve">По подразделу 0702 «Общее образование»</w:t>
      </w:r>
      <w:r>
        <w:rPr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кассовое исполнение расходов областного бюджета составило 9</w:t>
      </w:r>
      <w:r>
        <w:rPr>
          <w:color w:val="000000"/>
          <w:sz w:val="28"/>
          <w:szCs w:val="28"/>
        </w:rPr>
        <w:t xml:space="preserve">3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32</w:t>
      </w:r>
      <w:r>
        <w:rPr>
          <w:color w:val="000000"/>
          <w:sz w:val="28"/>
          <w:szCs w:val="28"/>
        </w:rPr>
        <w:t xml:space="preserve">%. При годовом плане </w:t>
      </w:r>
      <w:r>
        <w:rPr>
          <w:color w:val="000000"/>
          <w:sz w:val="28"/>
          <w:szCs w:val="28"/>
        </w:rPr>
        <w:t xml:space="preserve">52 512 256 505,81 </w:t>
      </w:r>
      <w:r>
        <w:rPr>
          <w:color w:val="000000"/>
          <w:sz w:val="28"/>
          <w:szCs w:val="28"/>
        </w:rPr>
        <w:t xml:space="preserve">рублей исполнение составило </w:t>
      </w:r>
      <w:r>
        <w:rPr>
          <w:color w:val="000000"/>
          <w:sz w:val="28"/>
          <w:szCs w:val="28"/>
        </w:rPr>
        <w:t xml:space="preserve">49 001 821 794,74 </w:t>
      </w:r>
      <w:r>
        <w:rPr>
          <w:color w:val="000000"/>
          <w:sz w:val="28"/>
          <w:szCs w:val="28"/>
        </w:rPr>
        <w:t xml:space="preserve">рублей.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Недоисполнение по подразделу «Общее образование» составило 3 510 434 711,1рублей, в связи с: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iCs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- с меньшим количеством учащихся (с нового учебного года с сентября 2025 года, по сравнению с прогнозировавшимся количеством) и с меньшим списочным составом работни</w:t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ков учреждений по расходам на субвенции на реализациях основных общеобразовательных программ в муниципальных общеобразовательных организациях (в том числе по расходам на организацию получения образования обучающимися с ограниченными возможностями здоровья </w:t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здоровья), а также на возмещение затрат на реализацию общеобра</w:t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зовательных программ в частных образовательных организациях. По данным министерства образования НСО, заявки муниципальных образований по перечислению субвенций обеспечены в полном объеме под фактическую потребность, заявленную муниципальными образованиями;</w:t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ab/>
        <w:t xml:space="preserve">- остатком лимитов, зарезервированных на реализацию «зарплатных» Указов Президента РФ для отдельных категорий работников бюджетной сферы, образовался по причине фактически меньшей численности работников относительно плана, учтённого в рас</w:t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чётах бюджета 2025 года (на 01.07.2024 года), а также в связи с замедлением ниже прогнозов динамики роста дохода от трудовой деятельности в экономике, являющегося целевым ориентиром для повышения оплаты труда «указных» категорий работников бюджетной сферы;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 </w:t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остатком лимитов 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в соответствии с фактической посещаемостью обучающихся;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 </w:t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остатком лимитов 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связи с уточнением численности классных руководителей;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 </w:t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остатком лимитов 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на</w:t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обеспечение питанием на льготных условиях детей военнослужащих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, обучающихся по программам основного общего образования и среднего общего образования в государственных и муниципальных образовательных организациях, расположенных на территории Новосибирской области в соответствии с фактической посещаемостью обучающихся;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</w:t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остатком лимитов 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на меры социальной поддержки отдельных категорий обучающихся в образовательных организациях в соответствии с фактической посещаемостью обучающихся;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</w:t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остатком лимитов 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на обеспечение питанием несовершеннолетних обучающихся, проживающих в интернатах государственных образовательных организаций в соответствии с фактической посещаемостью обучающихся;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</w:t>
      </w:r>
      <w:r>
        <w:rPr>
          <w:color w:val="000000"/>
          <w:sz w:val="28"/>
          <w:szCs w:val="28"/>
        </w:rPr>
        <w:t xml:space="preserve">сполнение</w:t>
      </w:r>
      <w:r>
        <w:rPr>
          <w:color w:val="000000"/>
          <w:sz w:val="28"/>
          <w:szCs w:val="28"/>
        </w:rPr>
        <w:t xml:space="preserve"> в части расходов на строительство и реконструкцию объектов капитального строительства в рамках подраздела «Общее образование» </w:t>
      </w:r>
      <w:r>
        <w:rPr>
          <w:color w:val="000000"/>
          <w:sz w:val="28"/>
          <w:szCs w:val="28"/>
        </w:rPr>
        <w:t xml:space="preserve">в 2025 году составило 6 019 796 635,4 рублей при плановых назначениях 6 217 452 605,69 рублей,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или 96,8%. Неисполнение </w:t>
      </w:r>
      <w:r>
        <w:rPr>
          <w:color w:val="000000"/>
          <w:sz w:val="28"/>
          <w:szCs w:val="28"/>
        </w:rPr>
        <w:t xml:space="preserve">в сумме </w:t>
      </w:r>
      <w:r>
        <w:rPr>
          <w:color w:val="000000"/>
          <w:sz w:val="28"/>
          <w:szCs w:val="28"/>
        </w:rPr>
        <w:t xml:space="preserve">197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655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9</w:t>
      </w:r>
      <w:r>
        <w:rPr>
          <w:color w:val="000000"/>
          <w:sz w:val="28"/>
          <w:szCs w:val="28"/>
        </w:rPr>
        <w:t xml:space="preserve">70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29</w:t>
      </w:r>
      <w:r>
        <w:rPr>
          <w:color w:val="000000"/>
          <w:sz w:val="28"/>
          <w:szCs w:val="28"/>
        </w:rPr>
        <w:t xml:space="preserve"> рублей </w:t>
      </w:r>
      <w:r>
        <w:rPr>
          <w:color w:val="000000"/>
          <w:sz w:val="28"/>
          <w:szCs w:val="28"/>
        </w:rPr>
        <w:t xml:space="preserve">связано с отсутствием выполненных и подлежащих оплате работ.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За счет средств федерального бюджета произведены расходы по следующим направлениям: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 адресное строительство школ в отдельных населенных пунктах с объективно выявленной потребностью инфраструктуры (зданий) школ (по установленному уровню софинансирования);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 создание новых мест в общеобразовательных организациях в связи с ростом числа обучающихся, вызванным демографическим фактором (по установленному уровню софинансирования (капитальные вложения));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 реализация мероприятий по модернизации школьных систем образования;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 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 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организациях.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Объем межбюджетных трансфертов, предоставленных местным бюджетам, составил 42 708 955 296,64 рублей или 93,13% от плановых назначений в размере 45 860 378 507,69 рублей. 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bookmarkEnd w:id="30"/>
      <w:r>
        <w:rPr>
          <w:color w:val="000000"/>
          <w:sz w:val="28"/>
          <w:szCs w:val="28"/>
        </w:rPr>
        <w:t xml:space="preserve">расходы местных бюджетов на содержание средних и вечерних школ, на модернизацию объектов образования, на обеспечение льготным питанием учащихся школ в сумме 64 222 489 904,78 рублей при годовом плане 69 068 251 191,15 рублей или на 92,98 %</w:t>
      </w:r>
      <w:r>
        <w:rPr>
          <w:color w:val="000000"/>
          <w:sz w:val="28"/>
          <w:szCs w:val="28"/>
        </w:rPr>
        <w:t xml:space="preserve">. Отклонение кассового исполнения от годового плана в сумме 4 845 761 286,37 рублей связано с неисполнением подрядчиками своих обязательств, оплатой по факту выполненных работ, экономией за счет вакансий и листов нетрудоспособности, в связи с неисполнением</w:t>
      </w:r>
      <w:r>
        <w:rPr>
          <w:color w:val="000000"/>
          <w:sz w:val="28"/>
          <w:szCs w:val="28"/>
        </w:rPr>
        <w:t xml:space="preserve"> расходов по заблокированным средствам субсидии на сбалансированность из областного бюджета  на индексацию заработной платы "неуказной" категории работников бюджетной сферы в связи с отсутствием принятого решения об индексации заработной платы с 01.10.2025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0703 «Дополнительное образование детей»</w:t>
      </w:r>
      <w:r>
        <w:rPr>
          <w:color w:val="000000"/>
          <w:sz w:val="28"/>
          <w:szCs w:val="28"/>
        </w:rPr>
        <w:t xml:space="preserve"> по областному бюджету кассовое исполнение за 202</w:t>
      </w:r>
      <w:r>
        <w:rPr>
          <w:color w:val="000000"/>
          <w:sz w:val="28"/>
          <w:szCs w:val="28"/>
        </w:rPr>
        <w:t xml:space="preserve">5</w:t>
      </w:r>
      <w:r>
        <w:rPr>
          <w:color w:val="000000"/>
          <w:sz w:val="28"/>
          <w:szCs w:val="28"/>
        </w:rPr>
        <w:t xml:space="preserve"> год составило </w:t>
      </w:r>
      <w:r>
        <w:rPr>
          <w:color w:val="000000"/>
          <w:sz w:val="28"/>
          <w:szCs w:val="28"/>
        </w:rPr>
        <w:t xml:space="preserve">1 041 837 713,82 </w:t>
      </w:r>
      <w:r>
        <w:rPr>
          <w:color w:val="000000"/>
          <w:sz w:val="28"/>
          <w:szCs w:val="28"/>
        </w:rPr>
        <w:t xml:space="preserve">рублей, что составляет 99,</w:t>
      </w:r>
      <w:r>
        <w:rPr>
          <w:color w:val="000000"/>
          <w:sz w:val="28"/>
          <w:szCs w:val="28"/>
        </w:rPr>
        <w:t xml:space="preserve">28</w:t>
      </w:r>
      <w:r>
        <w:rPr>
          <w:color w:val="000000"/>
          <w:sz w:val="28"/>
          <w:szCs w:val="28"/>
        </w:rPr>
        <w:t xml:space="preserve">% от годового плана </w:t>
      </w:r>
      <w:r>
        <w:rPr>
          <w:color w:val="000000"/>
          <w:sz w:val="28"/>
          <w:szCs w:val="28"/>
        </w:rPr>
        <w:t xml:space="preserve">1 049 420 513,82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рублей.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Объем межбюджетных трансфертов, предоставленных местным бюджетам, составил 120 000 000,0 рублей или 100,0% от плановых назначений – 120 000 000,0 рублей.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</w:t>
      </w:r>
      <w:r>
        <w:rPr>
          <w:color w:val="000000"/>
          <w:sz w:val="28"/>
          <w:szCs w:val="28"/>
        </w:rPr>
        <w:t xml:space="preserve">роизведены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расходы местных бюджетов по дополнительному образованию детей на сумму 9 805 007 231,11 рублей при годовом плане 10 070 918 570,50 рублей или на 97,36%.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iCs/>
          <w:color w:val="000000"/>
          <w:sz w:val="28"/>
          <w:szCs w:val="28"/>
          <w:lang w:val="en-US"/>
        </w:rPr>
      </w:pPr>
      <w:r>
        <w:rPr>
          <w:b/>
          <w:iCs/>
          <w:color w:val="000000"/>
          <w:sz w:val="28"/>
          <w:szCs w:val="28"/>
          <w:lang w:val="en-US"/>
        </w:rPr>
        <w:t xml:space="preserve">По подразделу</w:t>
      </w:r>
      <w:r>
        <w:rPr>
          <w:b/>
          <w:iCs/>
          <w:color w:val="000000"/>
          <w:sz w:val="28"/>
          <w:szCs w:val="28"/>
        </w:rPr>
        <w:t xml:space="preserve"> 0704</w:t>
      </w:r>
      <w:r>
        <w:rPr>
          <w:b/>
          <w:iCs/>
          <w:color w:val="000000"/>
          <w:sz w:val="28"/>
          <w:szCs w:val="28"/>
          <w:lang w:val="en-US"/>
        </w:rPr>
        <w:t xml:space="preserve"> «Среднее профессиональное образование»</w:t>
      </w:r>
      <w:r>
        <w:rPr>
          <w:iCs/>
          <w:color w:val="000000"/>
          <w:sz w:val="28"/>
          <w:szCs w:val="28"/>
          <w:lang w:val="en-US"/>
        </w:rPr>
        <w:t xml:space="preserve"> по областному бюджету годовой план 20</w:t>
      </w:r>
      <w:r>
        <w:rPr>
          <w:iCs/>
          <w:color w:val="000000"/>
          <w:sz w:val="28"/>
          <w:szCs w:val="28"/>
        </w:rPr>
        <w:t xml:space="preserve">2</w:t>
      </w:r>
      <w:r>
        <w:rPr>
          <w:iCs/>
          <w:color w:val="000000"/>
          <w:sz w:val="28"/>
          <w:szCs w:val="28"/>
        </w:rPr>
        <w:t xml:space="preserve">5</w:t>
      </w:r>
      <w:r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  <w:lang w:val="en-US"/>
        </w:rPr>
        <w:t xml:space="preserve">года состав</w:t>
      </w:r>
      <w:r>
        <w:rPr>
          <w:iCs/>
          <w:color w:val="000000"/>
          <w:sz w:val="28"/>
          <w:szCs w:val="28"/>
        </w:rPr>
        <w:t xml:space="preserve">ил</w:t>
      </w:r>
      <w:r>
        <w:rPr>
          <w:iCs/>
          <w:color w:val="000000"/>
          <w:sz w:val="28"/>
          <w:szCs w:val="28"/>
          <w:lang w:val="en-US"/>
        </w:rPr>
        <w:t xml:space="preserve"> </w:t>
      </w:r>
      <w:r>
        <w:rPr>
          <w:iCs/>
          <w:color w:val="000000"/>
          <w:sz w:val="28"/>
          <w:szCs w:val="28"/>
        </w:rPr>
        <w:t xml:space="preserve">8</w:t>
      </w:r>
      <w:r>
        <w:rPr>
          <w:iCs/>
          <w:color w:val="000000"/>
          <w:sz w:val="28"/>
          <w:szCs w:val="28"/>
        </w:rPr>
        <w:t xml:space="preserve"> </w:t>
      </w:r>
      <w:r>
        <w:rPr>
          <w:iCs/>
          <w:color w:val="000000"/>
          <w:sz w:val="28"/>
          <w:szCs w:val="28"/>
        </w:rPr>
        <w:t xml:space="preserve">031</w:t>
      </w:r>
      <w:r>
        <w:rPr>
          <w:iCs/>
          <w:color w:val="000000"/>
          <w:sz w:val="28"/>
          <w:szCs w:val="28"/>
        </w:rPr>
        <w:t xml:space="preserve"> </w:t>
      </w:r>
      <w:r>
        <w:rPr>
          <w:iCs/>
          <w:color w:val="000000"/>
          <w:sz w:val="28"/>
          <w:szCs w:val="28"/>
        </w:rPr>
        <w:t xml:space="preserve">671</w:t>
      </w:r>
      <w:r>
        <w:rPr>
          <w:iCs/>
          <w:color w:val="000000"/>
          <w:sz w:val="28"/>
          <w:szCs w:val="28"/>
        </w:rPr>
        <w:t xml:space="preserve"> </w:t>
      </w:r>
      <w:r>
        <w:rPr>
          <w:iCs/>
          <w:color w:val="000000"/>
          <w:sz w:val="28"/>
          <w:szCs w:val="28"/>
        </w:rPr>
        <w:t xml:space="preserve">499,63 </w:t>
      </w:r>
      <w:r>
        <w:rPr>
          <w:iCs/>
          <w:color w:val="000000"/>
          <w:sz w:val="28"/>
          <w:szCs w:val="28"/>
        </w:rPr>
        <w:t xml:space="preserve">рублей, кассовое </w:t>
      </w:r>
      <w:r>
        <w:rPr>
          <w:iCs/>
          <w:color w:val="000000"/>
          <w:sz w:val="28"/>
          <w:szCs w:val="28"/>
          <w:lang w:val="en-US"/>
        </w:rPr>
        <w:t xml:space="preserve">исполнение </w:t>
      </w:r>
      <w:r>
        <w:rPr>
          <w:iCs/>
          <w:color w:val="000000"/>
          <w:sz w:val="28"/>
          <w:szCs w:val="28"/>
        </w:rPr>
        <w:t xml:space="preserve">7</w:t>
      </w:r>
      <w:r>
        <w:rPr>
          <w:iCs/>
          <w:color w:val="000000"/>
          <w:sz w:val="28"/>
          <w:szCs w:val="28"/>
        </w:rPr>
        <w:t xml:space="preserve"> </w:t>
      </w:r>
      <w:r>
        <w:rPr>
          <w:iCs/>
          <w:color w:val="000000"/>
          <w:sz w:val="28"/>
          <w:szCs w:val="28"/>
        </w:rPr>
        <w:t xml:space="preserve">964</w:t>
      </w:r>
      <w:r>
        <w:rPr>
          <w:iCs/>
          <w:color w:val="000000"/>
          <w:sz w:val="28"/>
          <w:szCs w:val="28"/>
        </w:rPr>
        <w:t xml:space="preserve"> </w:t>
      </w:r>
      <w:r>
        <w:rPr>
          <w:iCs/>
          <w:color w:val="000000"/>
          <w:sz w:val="28"/>
          <w:szCs w:val="28"/>
        </w:rPr>
        <w:t xml:space="preserve">676</w:t>
      </w:r>
      <w:r>
        <w:rPr>
          <w:iCs/>
          <w:color w:val="000000"/>
          <w:sz w:val="28"/>
          <w:szCs w:val="28"/>
        </w:rPr>
        <w:t xml:space="preserve"> </w:t>
      </w:r>
      <w:r>
        <w:rPr>
          <w:iCs/>
          <w:color w:val="000000"/>
          <w:sz w:val="28"/>
          <w:szCs w:val="28"/>
        </w:rPr>
        <w:t xml:space="preserve">338,43 </w:t>
      </w:r>
      <w:r>
        <w:rPr>
          <w:iCs/>
          <w:color w:val="000000"/>
          <w:sz w:val="28"/>
          <w:szCs w:val="28"/>
        </w:rPr>
        <w:t xml:space="preserve">рублей</w:t>
      </w:r>
      <w:r>
        <w:rPr>
          <w:iCs/>
          <w:color w:val="000000"/>
          <w:sz w:val="28"/>
          <w:szCs w:val="28"/>
          <w:lang w:val="en-US"/>
        </w:rPr>
        <w:t xml:space="preserve"> или </w:t>
      </w:r>
      <w:r>
        <w:rPr>
          <w:iCs/>
          <w:color w:val="000000"/>
          <w:sz w:val="28"/>
          <w:szCs w:val="28"/>
        </w:rPr>
        <w:t xml:space="preserve">99,</w:t>
      </w:r>
      <w:r>
        <w:rPr>
          <w:iCs/>
          <w:color w:val="000000"/>
          <w:sz w:val="28"/>
          <w:szCs w:val="28"/>
        </w:rPr>
        <w:t xml:space="preserve">17</w:t>
      </w:r>
      <w:r>
        <w:rPr>
          <w:iCs/>
          <w:color w:val="000000"/>
          <w:sz w:val="28"/>
          <w:szCs w:val="28"/>
        </w:rPr>
        <w:t xml:space="preserve">%</w:t>
      </w:r>
      <w:r>
        <w:rPr>
          <w:iCs/>
          <w:color w:val="000000"/>
          <w:sz w:val="28"/>
          <w:szCs w:val="28"/>
          <w:lang w:val="en-US"/>
        </w:rPr>
        <w:t xml:space="preserve"> от плановых назначений. </w:t>
      </w:r>
      <w:r>
        <w:rPr>
          <w:iCs/>
          <w:color w:val="000000"/>
          <w:sz w:val="28"/>
          <w:szCs w:val="28"/>
          <w:lang w:val="en-US"/>
        </w:rPr>
      </w:r>
      <w:r>
        <w:rPr>
          <w:iCs/>
          <w:color w:val="000000"/>
          <w:sz w:val="28"/>
          <w:szCs w:val="28"/>
          <w:lang w:val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За счет средств федерального бюджета произведены расходы по следующим направлениям: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 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 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образования.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iCs/>
          <w:color w:val="000000"/>
          <w:sz w:val="28"/>
          <w:szCs w:val="28"/>
          <w:lang w:val="en-US"/>
        </w:rPr>
      </w:pPr>
      <w:r>
        <w:rPr>
          <w:b/>
          <w:color w:val="000000"/>
          <w:sz w:val="28"/>
          <w:szCs w:val="28"/>
        </w:rPr>
        <w:t xml:space="preserve">По подразделу 0705 «Профессиональная подготовка, переподготовка и повышение квалификации»</w:t>
      </w:r>
      <w:r>
        <w:rPr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  <w:lang w:val="en-US"/>
        </w:rPr>
        <w:t xml:space="preserve">по областному бюджету </w:t>
      </w:r>
      <w:r>
        <w:rPr>
          <w:iCs/>
          <w:color w:val="000000"/>
          <w:sz w:val="28"/>
          <w:szCs w:val="28"/>
        </w:rPr>
        <w:t xml:space="preserve">уточненный </w:t>
      </w:r>
      <w:r>
        <w:rPr>
          <w:iCs/>
          <w:color w:val="000000"/>
          <w:sz w:val="28"/>
          <w:szCs w:val="28"/>
          <w:lang w:val="en-US"/>
        </w:rPr>
        <w:t xml:space="preserve">годовой план 20</w:t>
      </w:r>
      <w:r>
        <w:rPr>
          <w:iCs/>
          <w:color w:val="000000"/>
          <w:sz w:val="28"/>
          <w:szCs w:val="28"/>
        </w:rPr>
        <w:t xml:space="preserve">2</w:t>
      </w:r>
      <w:r>
        <w:rPr>
          <w:iCs/>
          <w:color w:val="000000"/>
          <w:sz w:val="28"/>
          <w:szCs w:val="28"/>
        </w:rPr>
        <w:t xml:space="preserve">5</w:t>
      </w:r>
      <w:r>
        <w:rPr>
          <w:iCs/>
          <w:color w:val="000000"/>
          <w:sz w:val="28"/>
          <w:szCs w:val="28"/>
        </w:rPr>
        <w:t xml:space="preserve"> </w:t>
      </w:r>
      <w:r>
        <w:rPr>
          <w:iCs/>
          <w:color w:val="000000"/>
          <w:sz w:val="28"/>
          <w:szCs w:val="28"/>
          <w:lang w:val="en-US"/>
        </w:rPr>
        <w:t xml:space="preserve">года состав</w:t>
      </w:r>
      <w:r>
        <w:rPr>
          <w:iCs/>
          <w:color w:val="000000"/>
          <w:sz w:val="28"/>
          <w:szCs w:val="28"/>
        </w:rPr>
        <w:t xml:space="preserve">ил</w:t>
      </w:r>
      <w:r>
        <w:rPr>
          <w:iCs/>
          <w:color w:val="000000"/>
          <w:sz w:val="28"/>
          <w:szCs w:val="28"/>
          <w:lang w:val="en-US"/>
        </w:rPr>
        <w:t xml:space="preserve"> </w:t>
      </w:r>
      <w:r>
        <w:rPr>
          <w:iCs/>
          <w:color w:val="000000"/>
          <w:sz w:val="28"/>
          <w:szCs w:val="28"/>
        </w:rPr>
        <w:t xml:space="preserve">435 750 581,42 </w:t>
      </w:r>
      <w:r>
        <w:rPr>
          <w:iCs/>
          <w:color w:val="000000"/>
          <w:sz w:val="28"/>
          <w:szCs w:val="28"/>
        </w:rPr>
        <w:t xml:space="preserve">рублей, кассовое </w:t>
      </w:r>
      <w:r>
        <w:rPr>
          <w:iCs/>
          <w:color w:val="000000"/>
          <w:sz w:val="28"/>
          <w:szCs w:val="28"/>
          <w:lang w:val="en-US"/>
        </w:rPr>
        <w:t xml:space="preserve">исполнение составило </w:t>
      </w:r>
      <w:r>
        <w:rPr>
          <w:iCs/>
          <w:color w:val="000000"/>
          <w:sz w:val="28"/>
          <w:szCs w:val="28"/>
        </w:rPr>
        <w:t xml:space="preserve">431 035 598,92 </w:t>
      </w:r>
      <w:r>
        <w:rPr>
          <w:iCs/>
          <w:color w:val="000000"/>
          <w:sz w:val="28"/>
          <w:szCs w:val="28"/>
        </w:rPr>
        <w:t xml:space="preserve">рублей</w:t>
      </w:r>
      <w:r>
        <w:rPr>
          <w:iCs/>
          <w:color w:val="000000"/>
          <w:sz w:val="28"/>
          <w:szCs w:val="28"/>
          <w:lang w:val="en-US"/>
        </w:rPr>
        <w:t xml:space="preserve"> или </w:t>
      </w:r>
      <w:r>
        <w:rPr>
          <w:iCs/>
          <w:color w:val="000000"/>
          <w:sz w:val="28"/>
          <w:szCs w:val="28"/>
        </w:rPr>
        <w:t xml:space="preserve">9</w:t>
      </w:r>
      <w:r>
        <w:rPr>
          <w:iCs/>
          <w:color w:val="000000"/>
          <w:sz w:val="28"/>
          <w:szCs w:val="28"/>
        </w:rPr>
        <w:t xml:space="preserve">8</w:t>
      </w:r>
      <w:r>
        <w:rPr>
          <w:iCs/>
          <w:color w:val="000000"/>
          <w:sz w:val="28"/>
          <w:szCs w:val="28"/>
        </w:rPr>
        <w:t xml:space="preserve">,9</w:t>
      </w:r>
      <w:r>
        <w:rPr>
          <w:iCs/>
          <w:color w:val="000000"/>
          <w:sz w:val="28"/>
          <w:szCs w:val="28"/>
        </w:rPr>
        <w:t xml:space="preserve">2</w:t>
      </w:r>
      <w:r>
        <w:rPr>
          <w:iCs/>
          <w:color w:val="000000"/>
          <w:sz w:val="28"/>
          <w:szCs w:val="28"/>
        </w:rPr>
        <w:t xml:space="preserve">%</w:t>
      </w:r>
      <w:r>
        <w:rPr>
          <w:iCs/>
          <w:color w:val="000000"/>
          <w:sz w:val="28"/>
          <w:szCs w:val="28"/>
          <w:lang w:val="en-US"/>
        </w:rPr>
        <w:t xml:space="preserve"> от плановых назначений. </w:t>
      </w:r>
      <w:r>
        <w:rPr>
          <w:iCs/>
          <w:color w:val="000000"/>
          <w:sz w:val="28"/>
          <w:szCs w:val="28"/>
          <w:lang w:val="en-US"/>
        </w:rPr>
      </w:r>
      <w:r>
        <w:rPr>
          <w:iCs/>
          <w:color w:val="000000"/>
          <w:sz w:val="28"/>
          <w:szCs w:val="28"/>
          <w:lang w:val="en-US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 них за счет средств федерального бюджета произведены расходы: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/>
      <w:bookmarkStart w:id="31" w:name="_Hlk192691443"/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 организация профессионального обучения и дополнительного профессионального образования работников организаций оборонно-промышленного комплекса;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 на 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 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 на подготовку управленческих кадров для организации народного хозяйства Российской Федерации.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iCs/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За счет средств областного бюджета р</w:t>
      </w:r>
      <w:r>
        <w:rPr>
          <w:iCs/>
          <w:color w:val="000000"/>
          <w:sz w:val="28"/>
          <w:szCs w:val="28"/>
          <w:highlight w:val="white"/>
        </w:rPr>
        <w:t xml:space="preserve">асходы на профессиональную подготовку, переподготовку и повышение квалификации государственных (муниципальных) гражданских служащих составили 823 500,0 рублей или 93,8% от годовых бюджетных ассигнований.</w:t>
      </w:r>
      <w:r>
        <w:rPr>
          <w:iCs/>
          <w:color w:val="000000"/>
          <w:sz w:val="28"/>
          <w:szCs w:val="28"/>
          <w:highlight w:val="white"/>
        </w:rPr>
      </w:r>
      <w:r>
        <w:rPr>
          <w:iCs/>
          <w:color w:val="000000"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/>
      <w:bookmarkEnd w:id="31"/>
      <w:r>
        <w:rPr>
          <w:rFonts w:eastAsia="Calibri"/>
          <w:color w:val="000000"/>
          <w:sz w:val="28"/>
          <w:szCs w:val="28"/>
          <w:lang w:eastAsia="en-US"/>
        </w:rPr>
        <w:t xml:space="preserve">В рамках непрограммных мероприятий в части содержания автономного учреждения исполнение расходов за счет областного бюджета составило 25 319 028,40 рублей при годовых плановых назначениях 25 646 061,37 рублей, что составляет 98,72%.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iCs/>
          <w:color w:val="000000"/>
          <w:sz w:val="28"/>
          <w:szCs w:val="28"/>
          <w:lang w:val="en-US"/>
        </w:rPr>
      </w:pPr>
      <w:r>
        <w:rPr>
          <w:iCs/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приобретение образовательных услуг по программам повышения квалификации и профессиональной переподготовки на сумму 372 037 871,67 рублей при годовом плане 375 462 306,85 рублей или на 99,09%.</w:t>
      </w:r>
      <w:r>
        <w:rPr>
          <w:iCs/>
          <w:color w:val="000000"/>
          <w:sz w:val="28"/>
          <w:szCs w:val="28"/>
          <w:lang w:val="en-US"/>
        </w:rPr>
      </w:r>
      <w:r>
        <w:rPr>
          <w:iCs/>
          <w:color w:val="000000"/>
          <w:sz w:val="28"/>
          <w:szCs w:val="28"/>
          <w:lang w:val="en-US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 xml:space="preserve">По подразделу 0706 «Высшее образование»</w:t>
      </w:r>
      <w:r>
        <w:rPr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0"/>
        </w:rPr>
        <w:t xml:space="preserve">при годовом плане</w:t>
      </w:r>
      <w:r>
        <w:rPr>
          <w:color w:val="000000"/>
          <w:sz w:val="28"/>
          <w:szCs w:val="28"/>
        </w:rPr>
        <w:t xml:space="preserve"> 196 990 336,67 рублей расходы произведены в сумме 196 068 070,00 рублей, что составляет 99,53%.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0707 «Молодежная политика» </w:t>
      </w:r>
      <w:r>
        <w:rPr>
          <w:iCs/>
          <w:color w:val="000000"/>
          <w:sz w:val="28"/>
          <w:szCs w:val="28"/>
          <w:lang w:val="en-US"/>
        </w:rPr>
        <w:t xml:space="preserve">по областному бюджету </w:t>
      </w:r>
      <w:r>
        <w:rPr>
          <w:iCs/>
          <w:color w:val="000000"/>
          <w:sz w:val="28"/>
          <w:szCs w:val="28"/>
        </w:rPr>
        <w:t xml:space="preserve">уточненный </w:t>
      </w:r>
      <w:r>
        <w:rPr>
          <w:iCs/>
          <w:color w:val="000000"/>
          <w:sz w:val="28"/>
          <w:szCs w:val="28"/>
          <w:lang w:val="en-US"/>
        </w:rPr>
        <w:t xml:space="preserve">годовой план 20</w:t>
      </w:r>
      <w:r>
        <w:rPr>
          <w:iCs/>
          <w:color w:val="000000"/>
          <w:sz w:val="28"/>
          <w:szCs w:val="28"/>
        </w:rPr>
        <w:t xml:space="preserve">2</w:t>
      </w:r>
      <w:r>
        <w:rPr>
          <w:iCs/>
          <w:color w:val="000000"/>
          <w:sz w:val="28"/>
          <w:szCs w:val="28"/>
        </w:rPr>
        <w:t xml:space="preserve">5</w:t>
      </w:r>
      <w:r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  <w:lang w:val="en-US"/>
        </w:rPr>
        <w:t xml:space="preserve">года состав</w:t>
      </w:r>
      <w:r>
        <w:rPr>
          <w:iCs/>
          <w:color w:val="000000"/>
          <w:sz w:val="28"/>
          <w:szCs w:val="28"/>
        </w:rPr>
        <w:t xml:space="preserve">ил</w:t>
      </w:r>
      <w:r>
        <w:rPr>
          <w:iCs/>
          <w:color w:val="000000"/>
          <w:sz w:val="28"/>
          <w:szCs w:val="28"/>
          <w:lang w:val="en-US"/>
        </w:rPr>
        <w:t xml:space="preserve"> </w:t>
      </w:r>
      <w:r>
        <w:rPr>
          <w:iCs/>
          <w:color w:val="000000"/>
          <w:sz w:val="28"/>
          <w:szCs w:val="28"/>
        </w:rPr>
        <w:t xml:space="preserve">371</w:t>
      </w:r>
      <w:r>
        <w:rPr>
          <w:iCs/>
          <w:color w:val="000000"/>
          <w:sz w:val="28"/>
          <w:szCs w:val="28"/>
          <w:lang w:val="en-US"/>
        </w:rPr>
        <w:t xml:space="preserve"> </w:t>
      </w:r>
      <w:r>
        <w:rPr>
          <w:iCs/>
          <w:color w:val="000000"/>
          <w:sz w:val="28"/>
          <w:szCs w:val="28"/>
        </w:rPr>
        <w:t xml:space="preserve">835</w:t>
      </w:r>
      <w:r>
        <w:rPr>
          <w:iCs/>
          <w:color w:val="000000"/>
          <w:sz w:val="28"/>
          <w:szCs w:val="28"/>
          <w:lang w:val="en-US"/>
        </w:rPr>
        <w:t xml:space="preserve"> </w:t>
      </w:r>
      <w:r>
        <w:rPr>
          <w:iCs/>
          <w:color w:val="000000"/>
          <w:sz w:val="28"/>
          <w:szCs w:val="28"/>
        </w:rPr>
        <w:t xml:space="preserve">922,99 </w:t>
      </w:r>
      <w:r>
        <w:rPr>
          <w:iCs/>
          <w:color w:val="000000"/>
          <w:sz w:val="28"/>
          <w:szCs w:val="28"/>
        </w:rPr>
        <w:t xml:space="preserve">рублей, кассовое </w:t>
      </w:r>
      <w:r>
        <w:rPr>
          <w:iCs/>
          <w:color w:val="000000"/>
          <w:sz w:val="28"/>
          <w:szCs w:val="28"/>
          <w:lang w:val="en-US"/>
        </w:rPr>
        <w:t xml:space="preserve">исполнение составило </w:t>
      </w:r>
      <w:r>
        <w:rPr>
          <w:iCs/>
          <w:color w:val="000000"/>
          <w:sz w:val="28"/>
          <w:szCs w:val="28"/>
        </w:rPr>
        <w:t xml:space="preserve">370</w:t>
      </w:r>
      <w:r>
        <w:rPr>
          <w:iCs/>
          <w:color w:val="000000"/>
          <w:sz w:val="28"/>
          <w:szCs w:val="28"/>
          <w:lang w:val="en-US"/>
        </w:rPr>
        <w:t xml:space="preserve"> </w:t>
      </w:r>
      <w:r>
        <w:rPr>
          <w:iCs/>
          <w:color w:val="000000"/>
          <w:sz w:val="28"/>
          <w:szCs w:val="28"/>
        </w:rPr>
        <w:t xml:space="preserve">101</w:t>
      </w:r>
      <w:r>
        <w:rPr>
          <w:iCs/>
          <w:color w:val="000000"/>
          <w:sz w:val="28"/>
          <w:szCs w:val="28"/>
          <w:lang w:val="en-US"/>
        </w:rPr>
        <w:t xml:space="preserve"> </w:t>
      </w:r>
      <w:r>
        <w:rPr>
          <w:iCs/>
          <w:color w:val="000000"/>
          <w:sz w:val="28"/>
          <w:szCs w:val="28"/>
        </w:rPr>
        <w:t xml:space="preserve">419,09 </w:t>
      </w:r>
      <w:r>
        <w:rPr>
          <w:iCs/>
          <w:color w:val="000000"/>
          <w:sz w:val="28"/>
          <w:szCs w:val="28"/>
        </w:rPr>
        <w:t xml:space="preserve">рублей</w:t>
      </w:r>
      <w:r>
        <w:rPr>
          <w:iCs/>
          <w:color w:val="000000"/>
          <w:sz w:val="28"/>
          <w:szCs w:val="28"/>
          <w:lang w:val="en-US"/>
        </w:rPr>
        <w:t xml:space="preserve"> или </w:t>
      </w:r>
      <w:r>
        <w:rPr>
          <w:iCs/>
          <w:color w:val="000000"/>
          <w:sz w:val="28"/>
          <w:szCs w:val="28"/>
        </w:rPr>
        <w:t xml:space="preserve">99</w:t>
      </w:r>
      <w:r>
        <w:rPr>
          <w:iCs/>
          <w:color w:val="000000"/>
          <w:sz w:val="28"/>
          <w:szCs w:val="28"/>
        </w:rPr>
        <w:t xml:space="preserve">,</w:t>
      </w:r>
      <w:r>
        <w:rPr>
          <w:iCs/>
          <w:color w:val="000000"/>
          <w:sz w:val="28"/>
          <w:szCs w:val="28"/>
        </w:rPr>
        <w:t xml:space="preserve">53</w:t>
      </w:r>
      <w:r>
        <w:rPr>
          <w:iCs/>
          <w:color w:val="000000"/>
          <w:sz w:val="28"/>
          <w:szCs w:val="28"/>
          <w:lang w:val="en-US"/>
        </w:rPr>
        <w:t xml:space="preserve">% от плановых назначений</w:t>
      </w:r>
      <w:r>
        <w:rPr>
          <w:iCs/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Из них за счет средств федерального бюджета произведены расходы на проведение Всероссийского конкурса лучших региональных практик поддержки волонтерства «Регион добрых дел».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мероприятия в области молодежной политики и мероприятия по оздоровлению детей на сумму 1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404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380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747,66 рублей при годовом плане 1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411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176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107,74 рублей или на 99,52%.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b/>
          <w:color w:val="000000"/>
          <w:sz w:val="28"/>
          <w:szCs w:val="28"/>
          <w:highlight w:val="white"/>
          <w:lang w:eastAsia="en-US"/>
        </w:rPr>
        <w:t xml:space="preserve">По подразделу 0708 «Прикладные научные исследования в области образования»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 по областному бюджету уточненный годовой план 2025 года составил 2 165 775,00 рублей,</w:t>
      </w:r>
      <w:r>
        <w:rPr>
          <w:rFonts w:eastAsia="Calibri"/>
          <w:color w:val="000000"/>
          <w:sz w:val="28"/>
          <w:szCs w:val="28"/>
          <w:highlight w:val="white"/>
          <w:lang w:val="en-US" w:eastAsia="en-US"/>
        </w:rPr>
        <w:t xml:space="preserve"> 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кассовое исполнение составило 2 165 775,00 рублей или 100,0% от плановых назначений. 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0709 «Другие вопросы в области образования»</w:t>
      </w:r>
      <w:r>
        <w:rPr>
          <w:color w:val="000000"/>
          <w:sz w:val="28"/>
          <w:szCs w:val="28"/>
        </w:rPr>
        <w:t xml:space="preserve"> по областному бюджету уточненный годовой план 202</w:t>
      </w:r>
      <w:r>
        <w:rPr>
          <w:color w:val="000000"/>
          <w:sz w:val="28"/>
          <w:szCs w:val="28"/>
        </w:rPr>
        <w:t xml:space="preserve">5</w:t>
      </w:r>
      <w:r>
        <w:rPr>
          <w:color w:val="000000"/>
          <w:sz w:val="28"/>
          <w:szCs w:val="28"/>
        </w:rPr>
        <w:t xml:space="preserve"> года составил </w:t>
      </w:r>
      <w:r>
        <w:rPr>
          <w:color w:val="000000"/>
          <w:sz w:val="28"/>
          <w:szCs w:val="28"/>
        </w:rPr>
        <w:t xml:space="preserve">7 097 985 157,68 </w:t>
      </w:r>
      <w:r>
        <w:rPr>
          <w:color w:val="000000"/>
          <w:sz w:val="28"/>
          <w:szCs w:val="28"/>
        </w:rPr>
        <w:t xml:space="preserve">рублей,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кассовое исполнение составило </w:t>
      </w:r>
      <w:r>
        <w:rPr>
          <w:color w:val="000000"/>
          <w:sz w:val="28"/>
          <w:szCs w:val="28"/>
        </w:rPr>
        <w:t xml:space="preserve">5 033 632 759,16 </w:t>
      </w:r>
      <w:r>
        <w:rPr>
          <w:color w:val="000000"/>
          <w:sz w:val="28"/>
          <w:szCs w:val="28"/>
        </w:rPr>
        <w:t xml:space="preserve">рублей или 7</w:t>
      </w:r>
      <w:r>
        <w:rPr>
          <w:color w:val="000000"/>
          <w:sz w:val="28"/>
          <w:szCs w:val="28"/>
        </w:rPr>
        <w:t xml:space="preserve">0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92</w:t>
      </w:r>
      <w:r>
        <w:rPr>
          <w:color w:val="000000"/>
          <w:sz w:val="28"/>
          <w:szCs w:val="28"/>
        </w:rPr>
        <w:t xml:space="preserve">% от плановых назначений.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rFonts w:eastAsia="Calibri"/>
          <w:iCs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Недоисполнение в сумме 2</w:t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 </w:t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064</w:t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 </w:t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352</w:t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 </w:t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398,5 рублей 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в связи с уточнением потребности по</w:t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  <w:t xml:space="preserve">:</w:t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iCs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 поощрению победителей и призеров международных и национальных чемпионатов по профессиональному мастерству и их наставников в связи с уменьшением количества участников;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 преобразованию учебных корпусов и общежитий колледжей как неотъемлемой части учебно-производственного комплекса в связи с неполным выполнением подрядчиком обязательств по договору;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 ресурсное обеспечение модернизации образования Новосибирской области по вине поставщика товар не поставлен в сроки, установленные контрактами;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 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связи с фактической потребностью;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</w:t>
      </w:r>
      <w:r>
        <w:rPr>
          <w:rFonts w:eastAsia="Calibri"/>
          <w:color w:val="000000"/>
          <w:sz w:val="28"/>
          <w:szCs w:val="28"/>
          <w:highlight w:val="white"/>
          <w:lang w:val="en-US" w:eastAsia="en-US"/>
        </w:rPr>
        <w:t xml:space="preserve"> 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государственная поддержка молодых специалистов-выпускников, недоисполнение связано с уточнением количества выпускников;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 меры социальной поддержки обучающимся по программам магистратуры, недоисполнение связано с уточнением численности обучающихся по сравнению с планируемой.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Из них за счет средств федерального бюджета произведены расходы по следующим направлениям: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 преобразование учебных корпусов и общежитий колледжей как неотъемлемой части учебно-производственного комплекса;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 мероприятия по созданию базовой профессиональной образовательной организации, обеспечивающей поддержку региональной системы инклюзивного профессионального образования инвалидов;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 оснащение предметных кабинетов общеобразовательных организаций средствами обучения и воспитания;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 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 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 осуществление переданных полномочий Российской Федерации в сфере образования.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</w:t>
      </w:r>
      <w:r>
        <w:rPr>
          <w:color w:val="000000"/>
          <w:sz w:val="28"/>
          <w:szCs w:val="28"/>
        </w:rPr>
        <w:t xml:space="preserve">а счет средств федерального бюджета исполнены переданные полномочия РФ в сфере образования в сумме 18 890 999,16 рублей или 100,0% от годовых бюджетных ассигнований;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</w:t>
      </w:r>
      <w:r>
        <w:rPr>
          <w:color w:val="000000"/>
          <w:sz w:val="28"/>
          <w:szCs w:val="28"/>
        </w:rPr>
        <w:t xml:space="preserve">а счет средств областного бюджета расходы на руководство и управление в сфере установленных функций органов государственной власти исполнены в сумме 271 765 819,24 рублей или 98,3% от годовых бюджетных ассигнований;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</w:t>
      </w:r>
      <w:r>
        <w:rPr>
          <w:color w:val="000000"/>
          <w:sz w:val="28"/>
          <w:szCs w:val="28"/>
        </w:rPr>
        <w:t xml:space="preserve">асходы на выполнение государственного задания подведомственным учреждением в сфере </w:t>
      </w:r>
      <w:r>
        <w:rPr>
          <w:iCs/>
          <w:color w:val="000000"/>
          <w:sz w:val="28"/>
          <w:szCs w:val="28"/>
        </w:rPr>
        <w:t xml:space="preserve">профессиональной подготовки, переподготовки и повышения квалификации государственных (муниципальных) гражданских служащих составили 155 294 714,29 </w:t>
      </w:r>
      <w:r>
        <w:rPr>
          <w:color w:val="000000"/>
          <w:sz w:val="28"/>
          <w:szCs w:val="28"/>
        </w:rPr>
        <w:t xml:space="preserve">рублей или 99,1% к утвержденным годовым бюджетным назначениям;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</w:t>
      </w:r>
      <w:r>
        <w:rPr>
          <w:color w:val="000000"/>
          <w:sz w:val="28"/>
          <w:szCs w:val="28"/>
        </w:rPr>
        <w:t xml:space="preserve">убсидия автономной некоммерческой организации «Новосибирский Дом финансового просвещения» составила 40 837 400,00 рублей или 100,0% от годовых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Расходы на реализацию мероприятий в рамках </w:t>
      </w:r>
      <w:r>
        <w:rPr>
          <w:color w:val="000000"/>
          <w:sz w:val="28"/>
          <w:szCs w:val="28"/>
        </w:rPr>
        <w:t xml:space="preserve">го</w:t>
      </w:r>
      <w:r>
        <w:rPr>
          <w:color w:val="000000"/>
          <w:sz w:val="28"/>
          <w:szCs w:val="28"/>
        </w:rPr>
        <w:t xml:space="preserve">сударственной программы Новосибирской области «Развитие институтов региональной политики и гражданского общества в Новосибирской области» составили 44 690 544,73 рублей или 99,6% от годовых бюджетных ассигнований и осуществлялись по следующим направлениям: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расходы на популяризацию и поддержку деятельности поискового движения в Новосибирской области составили 452 200,00 рублей или 82,5% от годовых бюджетных ассигнований;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расходы на финансовую поддержку социально ориентированным некоммерческим организациям на реал</w:t>
      </w:r>
      <w:r>
        <w:rPr>
          <w:color w:val="000000"/>
          <w:sz w:val="28"/>
          <w:szCs w:val="28"/>
        </w:rPr>
        <w:t xml:space="preserve">изацию социально значимых проектов, направленных на создание условий для развития военно-спортивных и военно-прикладных навыков у курсантов военно-патриотических клубов/объединений составили 28 952 348,28 рублей или 99,9% от годовых бюджетных ассигнований;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расходы на финансовую поддержку социально ориентированным </w:t>
      </w:r>
      <w:r>
        <w:rPr>
          <w:color w:val="000000"/>
          <w:sz w:val="28"/>
          <w:szCs w:val="28"/>
        </w:rPr>
        <w:t xml:space="preserve">некоммерческим организациям на организацию и проведение поисковых работ по выявлению неизвестных воинских захоронений и непогребенных останков воинов, погибших при защите Отечества, составили 7 911 238,25 рублей или 99,4% от годовых бюджетных ассигнований;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расходы на обеспечение деятельности (оказание услуг) государственных казенных учреждений, направленной на информационное освещение деятельности органов государственной власти составили 7 374 758,20 рублей или 100,0% от годовых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Исполнение в части предоставления с</w:t>
      </w:r>
      <w:r>
        <w:rPr>
          <w:color w:val="000000"/>
          <w:sz w:val="28"/>
          <w:szCs w:val="28"/>
        </w:rPr>
        <w:t xml:space="preserve">убсиди</w:t>
      </w:r>
      <w:r>
        <w:rPr>
          <w:color w:val="000000"/>
          <w:sz w:val="28"/>
          <w:szCs w:val="28"/>
        </w:rPr>
        <w:t xml:space="preserve">й</w:t>
      </w:r>
      <w:r>
        <w:rPr>
          <w:color w:val="000000"/>
          <w:sz w:val="28"/>
          <w:szCs w:val="28"/>
        </w:rPr>
        <w:t xml:space="preserve"> (грант</w:t>
      </w:r>
      <w:r>
        <w:rPr>
          <w:color w:val="000000"/>
          <w:sz w:val="28"/>
          <w:szCs w:val="28"/>
        </w:rPr>
        <w:t xml:space="preserve">ов</w:t>
      </w:r>
      <w:r>
        <w:rPr>
          <w:color w:val="000000"/>
          <w:sz w:val="28"/>
          <w:szCs w:val="28"/>
        </w:rPr>
        <w:t xml:space="preserve">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</w:r>
      <w:r>
        <w:rPr>
          <w:color w:val="000000"/>
          <w:sz w:val="28"/>
          <w:szCs w:val="28"/>
        </w:rPr>
        <w:t xml:space="preserve">, по направлению создания новых мест в общеобразовательных организациях в связи с ростом числа обучающихся, вызванным демографическим фактором (по установленному уровню софинансирования (плата концедента) и по несофинансируемой части расходов)) </w:t>
      </w:r>
      <w:r>
        <w:rPr>
          <w:color w:val="000000"/>
          <w:sz w:val="28"/>
          <w:szCs w:val="28"/>
        </w:rPr>
        <w:t xml:space="preserve">составило 0,00 рублей при плановых назначениях </w:t>
      </w:r>
      <w:r>
        <w:rPr>
          <w:color w:val="000000"/>
          <w:sz w:val="28"/>
          <w:szCs w:val="28"/>
        </w:rPr>
        <w:t xml:space="preserve">1 820 350 747,00 рублей</w:t>
      </w:r>
      <w:r>
        <w:rPr>
          <w:color w:val="000000"/>
          <w:sz w:val="28"/>
          <w:szCs w:val="28"/>
        </w:rPr>
        <w:t xml:space="preserve">, или 0,0%. Неисполнение связано с невыполнением условий концессионных соглашений концессионерами.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Отклонение кассового исполнения от годового плана в сумме 1 820 350 747,00 рублей по подразделу связано с невыполнением условий концессионных соглашений концессионерами, в связи с чем строительство объектов приостановлено.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Объем межбюджетных трансфертов, предоставленных местным бюджетам, составил 1</w:t>
      </w:r>
      <w:r>
        <w:rPr>
          <w:rFonts w:eastAsia="Calibri"/>
          <w:color w:val="000000"/>
          <w:sz w:val="28"/>
          <w:szCs w:val="28"/>
          <w:highlight w:val="white"/>
          <w:lang w:val="en-US" w:eastAsia="en-US"/>
        </w:rPr>
        <w:t xml:space="preserve"> 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794</w:t>
      </w:r>
      <w:r>
        <w:rPr>
          <w:rFonts w:eastAsia="Calibri"/>
          <w:color w:val="000000"/>
          <w:sz w:val="28"/>
          <w:szCs w:val="28"/>
          <w:highlight w:val="white"/>
          <w:lang w:val="en-US" w:eastAsia="en-US"/>
        </w:rPr>
        <w:t xml:space="preserve"> 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449</w:t>
      </w:r>
      <w:r>
        <w:rPr>
          <w:rFonts w:eastAsia="Calibri"/>
          <w:color w:val="000000"/>
          <w:sz w:val="28"/>
          <w:szCs w:val="28"/>
          <w:highlight w:val="white"/>
          <w:lang w:val="en-US" w:eastAsia="en-US"/>
        </w:rPr>
        <w:t xml:space="preserve"> 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961,6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0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 рублей или 97,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8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9% от плановых назначений в размере 1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 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833</w:t>
      </w:r>
      <w:r>
        <w:rPr>
          <w:rFonts w:eastAsia="Calibri"/>
          <w:color w:val="000000"/>
          <w:sz w:val="28"/>
          <w:szCs w:val="28"/>
          <w:highlight w:val="white"/>
          <w:lang w:val="en-US" w:eastAsia="en-US"/>
        </w:rPr>
        <w:t xml:space="preserve"> 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055</w:t>
      </w:r>
      <w:r>
        <w:rPr>
          <w:rFonts w:eastAsia="Calibri"/>
          <w:color w:val="000000"/>
          <w:sz w:val="28"/>
          <w:szCs w:val="28"/>
          <w:highlight w:val="white"/>
          <w:lang w:val="en-US" w:eastAsia="en-US"/>
        </w:rPr>
        <w:t xml:space="preserve"> 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452,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0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0 рублей. 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содержание центров бухгалтерского, материально-техническог</w:t>
      </w:r>
      <w:r>
        <w:rPr>
          <w:color w:val="000000"/>
          <w:sz w:val="28"/>
          <w:szCs w:val="28"/>
        </w:rPr>
        <w:t xml:space="preserve">о и информационного обеспечения, на строительство учреждений образования, на централизованное приобретение учебников, на содержание информационно-методических центров на сумму 3 100 324 249,70 рублей при годовом плане 3 223 032 609,80 рублей или на 96,19%.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Культура, кинематография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65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Кассовые расходы по консолидированному бюджету по разделу «</w:t>
      </w:r>
      <w:r>
        <w:rPr>
          <w:color w:val="000000"/>
          <w:sz w:val="28"/>
          <w:szCs w:val="28"/>
        </w:rPr>
        <w:t xml:space="preserve">Культура, кинематография</w:t>
      </w:r>
      <w:r>
        <w:rPr>
          <w:iCs/>
          <w:color w:val="000000"/>
          <w:sz w:val="28"/>
          <w:szCs w:val="28"/>
        </w:rPr>
        <w:t xml:space="preserve">» за 202</w:t>
      </w:r>
      <w:r>
        <w:rPr>
          <w:iCs/>
          <w:color w:val="000000"/>
          <w:sz w:val="28"/>
          <w:szCs w:val="28"/>
        </w:rPr>
        <w:t xml:space="preserve">5</w:t>
      </w:r>
      <w:r>
        <w:rPr>
          <w:iCs/>
          <w:color w:val="000000"/>
          <w:sz w:val="28"/>
          <w:szCs w:val="28"/>
        </w:rPr>
        <w:t xml:space="preserve"> год составили </w:t>
      </w:r>
      <w:r>
        <w:rPr>
          <w:color w:val="000000"/>
          <w:sz w:val="28"/>
          <w:szCs w:val="28"/>
        </w:rPr>
        <w:t xml:space="preserve">17 102 878 579,96 </w:t>
      </w:r>
      <w:r>
        <w:rPr>
          <w:iCs/>
          <w:color w:val="000000"/>
          <w:sz w:val="28"/>
          <w:szCs w:val="28"/>
        </w:rPr>
        <w:t xml:space="preserve">рублей, </w:t>
      </w:r>
      <w:r>
        <w:rPr>
          <w:bCs/>
          <w:color w:val="000000"/>
          <w:sz w:val="28"/>
          <w:szCs w:val="28"/>
        </w:rPr>
        <w:t xml:space="preserve">или 9</w:t>
      </w:r>
      <w:r>
        <w:rPr>
          <w:bCs/>
          <w:color w:val="000000"/>
          <w:sz w:val="28"/>
          <w:szCs w:val="28"/>
        </w:rPr>
        <w:t xml:space="preserve">7</w:t>
      </w:r>
      <w:r>
        <w:rPr>
          <w:bCs/>
          <w:color w:val="000000"/>
          <w:sz w:val="28"/>
          <w:szCs w:val="28"/>
        </w:rPr>
        <w:t xml:space="preserve">,</w:t>
      </w:r>
      <w:r>
        <w:rPr>
          <w:bCs/>
          <w:color w:val="000000"/>
          <w:sz w:val="28"/>
          <w:szCs w:val="28"/>
        </w:rPr>
        <w:t xml:space="preserve">40</w:t>
      </w:r>
      <w:r>
        <w:rPr>
          <w:bCs/>
          <w:color w:val="000000"/>
          <w:sz w:val="28"/>
          <w:szCs w:val="28"/>
        </w:rPr>
        <w:t xml:space="preserve">% от </w:t>
      </w:r>
      <w:r>
        <w:rPr>
          <w:color w:val="000000"/>
          <w:sz w:val="28"/>
          <w:szCs w:val="28"/>
        </w:rPr>
        <w:t xml:space="preserve">плановых назначений, в том числе расходы областного бюджета составили </w:t>
      </w:r>
      <w:r>
        <w:rPr>
          <w:color w:val="000000"/>
          <w:sz w:val="28"/>
          <w:szCs w:val="28"/>
        </w:rPr>
        <w:t xml:space="preserve">6 302 728 393,23 рубля, или 99,</w:t>
      </w:r>
      <w:r>
        <w:rPr>
          <w:color w:val="000000"/>
          <w:sz w:val="28"/>
          <w:szCs w:val="28"/>
        </w:rPr>
        <w:t xml:space="preserve">29</w:t>
      </w:r>
      <w:r>
        <w:rPr>
          <w:color w:val="000000"/>
          <w:sz w:val="28"/>
          <w:szCs w:val="28"/>
        </w:rPr>
        <w:t xml:space="preserve">% от годового плана 6 347 973 584,70 рубля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79"/>
        <w:ind w:left="0" w:firstLine="708"/>
        <w:jc w:val="both"/>
        <w:spacing w:after="0" w:line="240" w:lineRule="auto"/>
        <w:rPr>
          <w:rFonts w:eastAsia="Calibri"/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На финансирование учреждений культуры, искусства и проведение творческих и культурно-массовых мероприятий </w:t>
      </w:r>
      <w:r>
        <w:rPr>
          <w:b/>
          <w:color w:val="000000"/>
          <w:sz w:val="28"/>
          <w:szCs w:val="28"/>
        </w:rPr>
        <w:t xml:space="preserve">по подразделу 0801 «Культура»</w:t>
      </w:r>
      <w:r>
        <w:rPr>
          <w:color w:val="000000"/>
          <w:sz w:val="28"/>
          <w:szCs w:val="28"/>
        </w:rPr>
        <w:t xml:space="preserve"> в 202</w:t>
      </w:r>
      <w:r>
        <w:rPr>
          <w:color w:val="000000"/>
          <w:sz w:val="28"/>
          <w:szCs w:val="28"/>
        </w:rPr>
        <w:t xml:space="preserve">5</w:t>
      </w:r>
      <w:r>
        <w:rPr>
          <w:color w:val="000000"/>
          <w:sz w:val="28"/>
          <w:szCs w:val="28"/>
        </w:rPr>
        <w:t xml:space="preserve"> году было исполнено </w:t>
      </w:r>
      <w:r>
        <w:rPr>
          <w:color w:val="000000"/>
          <w:sz w:val="28"/>
          <w:szCs w:val="28"/>
        </w:rPr>
        <w:t xml:space="preserve">6 177 846 495,30 </w:t>
      </w:r>
      <w:r>
        <w:rPr>
          <w:color w:val="000000"/>
          <w:sz w:val="28"/>
          <w:szCs w:val="28"/>
        </w:rPr>
        <w:t xml:space="preserve">рублей или 9</w:t>
      </w:r>
      <w:r>
        <w:rPr>
          <w:color w:val="000000"/>
          <w:sz w:val="28"/>
          <w:szCs w:val="28"/>
        </w:rPr>
        <w:t xml:space="preserve">9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31</w:t>
      </w:r>
      <w:r>
        <w:rPr>
          <w:color w:val="000000"/>
          <w:sz w:val="28"/>
          <w:szCs w:val="28"/>
        </w:rPr>
        <w:t xml:space="preserve">% от годового плана </w:t>
      </w:r>
      <w:r>
        <w:rPr>
          <w:color w:val="000000"/>
          <w:sz w:val="28"/>
          <w:szCs w:val="28"/>
        </w:rPr>
        <w:t xml:space="preserve">6 220 632 219,10 </w:t>
      </w:r>
      <w:r>
        <w:rPr>
          <w:color w:val="000000"/>
          <w:sz w:val="28"/>
          <w:szCs w:val="28"/>
        </w:rPr>
        <w:t xml:space="preserve">рублей. </w:t>
      </w:r>
      <w:r>
        <w:rPr>
          <w:rFonts w:eastAsia="Calibri"/>
          <w:b/>
          <w:color w:val="000000"/>
          <w:sz w:val="28"/>
          <w:szCs w:val="28"/>
          <w:lang w:eastAsia="en-US"/>
        </w:rPr>
      </w:r>
      <w:r>
        <w:rPr>
          <w:rFonts w:eastAsia="Calibri"/>
          <w:b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Из них за счет средств федерального бюджета произведены расходы по следующим направлениям</w:t>
      </w:r>
      <w:r>
        <w:rPr>
          <w:rFonts w:eastAsia="Calibri"/>
          <w:b/>
          <w:color w:val="000000"/>
          <w:sz w:val="28"/>
          <w:szCs w:val="28"/>
          <w:lang w:eastAsia="en-US"/>
        </w:rPr>
        <w:t xml:space="preserve">:</w:t>
      </w:r>
      <w:r>
        <w:rPr>
          <w:rFonts w:eastAsia="Calibri"/>
          <w:b/>
          <w:color w:val="000000"/>
          <w:sz w:val="28"/>
          <w:szCs w:val="28"/>
          <w:lang w:eastAsia="en-US"/>
        </w:rPr>
      </w:r>
      <w:r>
        <w:rPr>
          <w:rFonts w:eastAsia="Calibri"/>
          <w:b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 на создание модельных муниципальных библиотек;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 на развитие сети учреждений культурно-досугового типа;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 на государственную поддержку отрасли культуры;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 на модернизацию региональных и муниципальных библиотек;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</w:t>
      </w:r>
      <w:r>
        <w:rPr>
          <w:rFonts w:eastAsia="Calibri"/>
          <w:color w:val="000000"/>
          <w:sz w:val="28"/>
          <w:szCs w:val="28"/>
          <w:lang w:val="en-US" w:eastAsia="en-US"/>
        </w:rPr>
        <w:t xml:space="preserve"> </w:t>
      </w:r>
      <w:r>
        <w:rPr>
          <w:rFonts w:eastAsia="Calibri"/>
          <w:color w:val="000000"/>
          <w:sz w:val="28"/>
          <w:szCs w:val="28"/>
          <w:lang w:eastAsia="en-US"/>
        </w:rPr>
        <w:t xml:space="preserve">на оснащение региональных и муниципальных театров, находящихся в городах с численностью населения более 300 тысяч человек;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 на техническое оснащение региональных и муниципальных музеев;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 на модернизацию региональных и муниципальных театров;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 на развитие и укрепление материально-технической базы домов культуры в населенных пунктах с числом жителей до 50 тысяч человек;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 на поддержку творческой деятельности и техническое оснащение детских и кукольных театров;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 на модернизацию региональных и муниципальных музеев;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 на создание школ креативных индустрий.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Расходы</w:t>
      </w:r>
      <w:r>
        <w:rPr>
          <w:color w:val="000000"/>
          <w:sz w:val="28"/>
          <w:szCs w:val="28"/>
        </w:rPr>
        <w:t xml:space="preserve"> на </w:t>
      </w:r>
      <w:r>
        <w:rPr>
          <w:color w:val="000000"/>
          <w:sz w:val="28"/>
          <w:szCs w:val="28"/>
        </w:rPr>
        <w:t xml:space="preserve">инвестиции в объекты капитального строительства государственной (муниципальной) собственности </w:t>
      </w:r>
      <w:r>
        <w:rPr>
          <w:color w:val="000000"/>
          <w:sz w:val="28"/>
          <w:szCs w:val="28"/>
        </w:rPr>
        <w:t xml:space="preserve">составил</w:t>
      </w:r>
      <w:r>
        <w:rPr>
          <w:color w:val="000000"/>
          <w:sz w:val="28"/>
          <w:szCs w:val="28"/>
        </w:rPr>
        <w:t xml:space="preserve">и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136 351 633,98 </w:t>
      </w:r>
      <w:r>
        <w:rPr>
          <w:color w:val="000000"/>
          <w:sz w:val="28"/>
          <w:szCs w:val="28"/>
        </w:rPr>
        <w:t xml:space="preserve">рублей при плановых назначениях </w:t>
      </w:r>
      <w:r>
        <w:rPr>
          <w:color w:val="000000"/>
          <w:sz w:val="28"/>
          <w:szCs w:val="28"/>
        </w:rPr>
        <w:t xml:space="preserve">154 716 904,79 </w:t>
      </w:r>
      <w:r>
        <w:rPr>
          <w:color w:val="000000"/>
          <w:sz w:val="28"/>
          <w:szCs w:val="28"/>
        </w:rPr>
        <w:t xml:space="preserve">рублей, или 8</w:t>
      </w:r>
      <w:r>
        <w:rPr>
          <w:color w:val="000000"/>
          <w:sz w:val="28"/>
          <w:szCs w:val="28"/>
        </w:rPr>
        <w:t xml:space="preserve">8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13</w:t>
      </w:r>
      <w:r>
        <w:rPr>
          <w:color w:val="000000"/>
          <w:sz w:val="28"/>
          <w:szCs w:val="28"/>
        </w:rPr>
        <w:t xml:space="preserve">%. Неисполнение связано с отсутствием выполненных и подлежащих оплате работ.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79"/>
        <w:ind w:left="142" w:firstLine="567"/>
        <w:jc w:val="both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Объем межбюджетных трансфертов, предоставленных местным бюджетам, составил 639 730 314,09 рублей или 99,8% от плановых назначений в размере 640 888 340,00 рублей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капитальный ремонт, строительство и содержание учреждений культуры, на организацию и проведение культурных мероприятий, на обновление библиотечного фонда на сумму 11 174 433 606,54 рублей при годовом плане 11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579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250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317,05 рублей или на 96,50%.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79"/>
        <w:ind w:left="142" w:firstLine="567"/>
        <w:jc w:val="both"/>
        <w:spacing w:after="0" w:line="240" w:lineRule="auto"/>
        <w:rPr>
          <w:color w:val="000000"/>
          <w:sz w:val="28"/>
        </w:rPr>
      </w:pPr>
      <w:r>
        <w:rPr>
          <w:b/>
          <w:color w:val="000000"/>
          <w:sz w:val="28"/>
          <w:szCs w:val="28"/>
        </w:rPr>
        <w:t xml:space="preserve">По подразделу 0803 «Прикладные научные исследования в области культуры, кинематографии» </w:t>
      </w:r>
      <w:r>
        <w:rPr>
          <w:color w:val="000000"/>
          <w:sz w:val="28"/>
        </w:rPr>
        <w:t xml:space="preserve">в 2025 году расходы составили 0,00 рублей или 0,0% от годовых бюджетных ассигнований </w:t>
      </w:r>
      <w:r>
        <w:rPr>
          <w:color w:val="000000"/>
          <w:sz w:val="28"/>
        </w:rPr>
        <w:t xml:space="preserve">в сумме </w:t>
      </w:r>
      <w:r>
        <w:rPr>
          <w:color w:val="000000"/>
          <w:sz w:val="28"/>
        </w:rPr>
        <w:t xml:space="preserve">108 169,00 рублей.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79"/>
        <w:ind w:left="142" w:firstLine="567"/>
        <w:jc w:val="both"/>
        <w:spacing w:after="0" w:line="240" w:lineRule="auto"/>
        <w:rPr>
          <w:color w:val="000000"/>
          <w:sz w:val="28"/>
        </w:rPr>
      </w:pPr>
      <w:r>
        <w:rPr>
          <w:color w:val="000000"/>
          <w:sz w:val="28"/>
        </w:rPr>
        <w:t xml:space="preserve">Неисполнение кассовых расходов обусловлено тем, что не была найдена подрядная организация для заключения контракта на проведение работ по разработке методики комбинированной GNSS, лидарной съемки архео</w:t>
      </w:r>
      <w:r>
        <w:rPr>
          <w:color w:val="000000"/>
          <w:sz w:val="28"/>
        </w:rPr>
        <w:t xml:space="preserve">логических объектов, расположенных на территории Новосибирской области. В связи с необходимостью реализации приоритетной отраслевой задачи, данная работа будет осуществлена в рамках государственного задания  ГАУ НСО «НПЦ» на 2026 год и плановый период 2027</w:t>
      </w:r>
      <w:r>
        <w:rPr>
          <w:color w:val="000000"/>
          <w:sz w:val="28"/>
        </w:rPr>
        <w:t xml:space="preserve"> и 2028 годов, так как в период 2024 и 2025 годов сотрудниками ГАУ НСО «НПЦ» проводилась комбинированная лидарная съемка на выявленных объектах археологического наследия региона в объеме, позволяющем сделать репрезентативную выборку для разработки методик.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79"/>
        <w:ind w:left="142" w:firstLine="567"/>
        <w:jc w:val="both"/>
        <w:spacing w:after="0" w:line="240" w:lineRule="auto"/>
        <w:rPr>
          <w:color w:val="000000"/>
          <w:sz w:val="28"/>
        </w:rPr>
      </w:pPr>
      <w:r>
        <w:rPr>
          <w:b/>
          <w:color w:val="000000"/>
          <w:sz w:val="28"/>
          <w:szCs w:val="28"/>
        </w:rPr>
        <w:t xml:space="preserve">По подразделу 0804 «Другие вопросы в области культуры, кинематографии» </w:t>
      </w:r>
      <w:r>
        <w:rPr>
          <w:color w:val="000000"/>
          <w:sz w:val="28"/>
        </w:rPr>
        <w:t xml:space="preserve">в 202</w:t>
      </w:r>
      <w:r>
        <w:rPr>
          <w:color w:val="000000"/>
          <w:sz w:val="28"/>
        </w:rPr>
        <w:t xml:space="preserve">5</w:t>
      </w:r>
      <w:r>
        <w:rPr>
          <w:color w:val="000000"/>
          <w:sz w:val="28"/>
        </w:rPr>
        <w:t xml:space="preserve"> году в целом расходы составили </w:t>
      </w:r>
      <w:r>
        <w:rPr>
          <w:color w:val="000000"/>
          <w:sz w:val="28"/>
        </w:rPr>
        <w:t xml:space="preserve">124 881 897,93 </w:t>
      </w:r>
      <w:r>
        <w:rPr>
          <w:color w:val="000000"/>
          <w:sz w:val="28"/>
        </w:rPr>
        <w:t xml:space="preserve">рублей или 9</w:t>
      </w:r>
      <w:r>
        <w:rPr>
          <w:color w:val="000000"/>
          <w:sz w:val="28"/>
        </w:rPr>
        <w:t xml:space="preserve">8</w:t>
      </w:r>
      <w:r>
        <w:rPr>
          <w:color w:val="000000"/>
          <w:sz w:val="28"/>
        </w:rPr>
        <w:t xml:space="preserve">,</w:t>
      </w:r>
      <w:r>
        <w:rPr>
          <w:color w:val="000000"/>
          <w:sz w:val="28"/>
        </w:rPr>
        <w:t xml:space="preserve">15</w:t>
      </w:r>
      <w:r>
        <w:rPr>
          <w:color w:val="000000"/>
          <w:sz w:val="28"/>
        </w:rPr>
        <w:t xml:space="preserve">% от годовых бюджетных ассигнований.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За счет средств федерального бюджета на осуществление переданных полномочий РФ в отношении объектов культурного наследия произведены расходы в сумме 5 780 395,93 рублей или 99,8% от годовых бюджетных ассигнований.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Расходы областного бюджета на руководство и управление в сфере установленных функций исполнены в сумме 119 101 502,00 рублей или 98,1% от годовых бюджетных ассигнований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по другим вопросам в области культуры и кинематографии на сумму 265 446 894,27 рублей при годовом плане 272 802 761,84 рублей или на 97,30%.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Здравоохранение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65"/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72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Кассовые расходы консолидированного бюджета по </w:t>
      </w:r>
      <w:r>
        <w:rPr>
          <w:b/>
          <w:color w:val="000000"/>
          <w:szCs w:val="28"/>
        </w:rPr>
        <w:t xml:space="preserve">разделу «Здравоохранение»</w:t>
      </w:r>
      <w:r>
        <w:rPr>
          <w:color w:val="000000"/>
          <w:szCs w:val="28"/>
        </w:rPr>
        <w:t xml:space="preserve"> составили </w:t>
      </w:r>
      <w:r>
        <w:rPr>
          <w:color w:val="000000"/>
          <w:szCs w:val="28"/>
        </w:rPr>
        <w:t xml:space="preserve">35</w:t>
      </w:r>
      <w:r>
        <w:rPr>
          <w:color w:val="000000"/>
          <w:szCs w:val="28"/>
          <w:lang w:val="en-US"/>
        </w:rPr>
        <w:t xml:space="preserve"> </w:t>
      </w:r>
      <w:r>
        <w:rPr>
          <w:color w:val="000000"/>
          <w:szCs w:val="28"/>
        </w:rPr>
        <w:t xml:space="preserve">313</w:t>
      </w:r>
      <w:r>
        <w:rPr>
          <w:color w:val="000000"/>
          <w:szCs w:val="28"/>
          <w:lang w:val="en-US"/>
        </w:rPr>
        <w:t xml:space="preserve"> </w:t>
      </w:r>
      <w:r>
        <w:rPr>
          <w:color w:val="000000"/>
          <w:szCs w:val="28"/>
        </w:rPr>
        <w:t xml:space="preserve">398</w:t>
      </w:r>
      <w:r>
        <w:rPr>
          <w:color w:val="000000"/>
          <w:szCs w:val="28"/>
          <w:lang w:val="en-US"/>
        </w:rPr>
        <w:t xml:space="preserve"> </w:t>
      </w:r>
      <w:r>
        <w:rPr>
          <w:color w:val="000000"/>
          <w:szCs w:val="28"/>
        </w:rPr>
        <w:t xml:space="preserve">063,97</w:t>
      </w:r>
      <w:r>
        <w:rPr>
          <w:color w:val="000000"/>
          <w:szCs w:val="28"/>
          <w:lang w:val="en-US"/>
        </w:rPr>
        <w:t xml:space="preserve"> </w:t>
      </w:r>
      <w:r>
        <w:rPr>
          <w:color w:val="000000"/>
          <w:szCs w:val="28"/>
        </w:rPr>
        <w:t xml:space="preserve">рублей, что составляет </w:t>
      </w:r>
      <w:r>
        <w:rPr>
          <w:color w:val="000000"/>
          <w:szCs w:val="28"/>
        </w:rPr>
        <w:t xml:space="preserve">93</w:t>
      </w:r>
      <w:r>
        <w:rPr>
          <w:color w:val="000000"/>
          <w:szCs w:val="28"/>
        </w:rPr>
        <w:t xml:space="preserve">,</w:t>
      </w:r>
      <w:r>
        <w:rPr>
          <w:color w:val="000000"/>
          <w:szCs w:val="28"/>
        </w:rPr>
        <w:t xml:space="preserve">52</w:t>
      </w:r>
      <w:r>
        <w:rPr>
          <w:color w:val="000000"/>
          <w:szCs w:val="28"/>
        </w:rPr>
        <w:t xml:space="preserve">% от плановых назначений, в том числе расходы областного бюджета составили</w:t>
      </w:r>
      <w:r>
        <w:rPr>
          <w:color w:val="000000"/>
          <w:szCs w:val="28"/>
          <w:lang w:val="en-US"/>
        </w:rPr>
        <w:t xml:space="preserve"> </w:t>
      </w:r>
      <w:r>
        <w:rPr>
          <w:color w:val="000000"/>
          <w:szCs w:val="28"/>
        </w:rPr>
        <w:t xml:space="preserve">35</w:t>
      </w:r>
      <w:r>
        <w:rPr>
          <w:color w:val="000000"/>
          <w:szCs w:val="28"/>
          <w:lang w:val="en-US"/>
        </w:rPr>
        <w:t xml:space="preserve"> </w:t>
      </w:r>
      <w:r>
        <w:rPr>
          <w:color w:val="000000"/>
          <w:szCs w:val="28"/>
        </w:rPr>
        <w:t xml:space="preserve">283</w:t>
      </w:r>
      <w:r>
        <w:rPr>
          <w:color w:val="000000"/>
          <w:szCs w:val="28"/>
          <w:lang w:val="en-US"/>
        </w:rPr>
        <w:t xml:space="preserve"> </w:t>
      </w:r>
      <w:r>
        <w:rPr>
          <w:color w:val="000000"/>
          <w:szCs w:val="28"/>
        </w:rPr>
        <w:t xml:space="preserve">918</w:t>
      </w:r>
      <w:r>
        <w:rPr>
          <w:color w:val="000000"/>
          <w:szCs w:val="28"/>
          <w:lang w:val="en-US"/>
        </w:rPr>
        <w:t xml:space="preserve"> </w:t>
      </w:r>
      <w:r>
        <w:rPr>
          <w:color w:val="000000"/>
          <w:szCs w:val="28"/>
        </w:rPr>
        <w:t xml:space="preserve">529,38</w:t>
      </w:r>
      <w:r>
        <w:rPr>
          <w:color w:val="000000"/>
          <w:szCs w:val="28"/>
          <w:lang w:val="en-US"/>
        </w:rPr>
        <w:t xml:space="preserve"> </w:t>
      </w:r>
      <w:r>
        <w:rPr>
          <w:color w:val="000000"/>
          <w:szCs w:val="28"/>
        </w:rPr>
        <w:t xml:space="preserve">рублей, или </w:t>
      </w:r>
      <w:r>
        <w:rPr>
          <w:color w:val="000000"/>
          <w:szCs w:val="28"/>
        </w:rPr>
        <w:t xml:space="preserve">93</w:t>
      </w:r>
      <w:r>
        <w:rPr>
          <w:color w:val="000000"/>
          <w:szCs w:val="28"/>
        </w:rPr>
        <w:t xml:space="preserve">,</w:t>
      </w:r>
      <w:r>
        <w:rPr>
          <w:color w:val="000000"/>
          <w:szCs w:val="28"/>
        </w:rPr>
        <w:t xml:space="preserve">52</w:t>
      </w:r>
      <w:r>
        <w:rPr>
          <w:color w:val="000000"/>
          <w:szCs w:val="28"/>
        </w:rPr>
        <w:t xml:space="preserve">% от плановых назначений.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Исполнение областного бюджета по разделу «Здравоохранение» за 2025 год составило 93,5 %. При плане 37 728 426 696, 91 рублей расходы произведены в сумме 35 283 918 529, 38 рублей.</w:t>
      </w:r>
      <w:r>
        <w:rPr>
          <w:color w:val="000000"/>
          <w:sz w:val="28"/>
          <w:szCs w:val="20"/>
        </w:rPr>
      </w:r>
      <w:r>
        <w:rPr>
          <w:color w:val="000000"/>
          <w:sz w:val="28"/>
          <w:szCs w:val="20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</w:rPr>
        <w:t xml:space="preserve">По подразделу 0901 «Стационарная медицинская помощь»</w:t>
      </w:r>
      <w:r>
        <w:rPr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 xml:space="preserve">при годовом плане 6 714 273 744, 66 рублей освоено 6 671 967 755, 69 рублей, что составляет 99,37 %. 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 xml:space="preserve">Исполнение расходов в части капитальных вложений </w:t>
      </w:r>
      <w:r>
        <w:rPr>
          <w:color w:val="000000"/>
          <w:sz w:val="28"/>
          <w:szCs w:val="28"/>
        </w:rPr>
        <w:t xml:space="preserve">в рамках подраздела «Стационарная медицинская помощь» составило </w:t>
      </w:r>
      <w:r>
        <w:rPr>
          <w:color w:val="000000"/>
          <w:sz w:val="28"/>
          <w:szCs w:val="28"/>
          <w:highlight w:val="white"/>
        </w:rPr>
        <w:t xml:space="preserve">1 049 687 585,52 рублей при плановых назначениях 1 063 478 432,20 рублей, или 98,7%. Неисполнение составило 13 790 846,68 рублей, </w:t>
      </w:r>
      <w:r>
        <w:rPr>
          <w:color w:val="000000"/>
          <w:sz w:val="28"/>
          <w:szCs w:val="28"/>
        </w:rPr>
        <w:t xml:space="preserve">связано с отсутствием выполненных и подлежащих оплате работ.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</w:rPr>
        <w:t xml:space="preserve">По подразделу 0902 «Амбулаторная помощь»</w:t>
      </w:r>
      <w:r>
        <w:rPr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 xml:space="preserve">при годовом плане 2 576 383 575, 28 рублей расходы произведены в сумме 2 567 599 241, 94 рублей, что составляет 99,6%.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Исполнение</w:t>
      </w:r>
      <w:r>
        <w:rPr>
          <w:color w:val="000000"/>
          <w:sz w:val="28"/>
          <w:szCs w:val="28"/>
        </w:rPr>
        <w:t xml:space="preserve"> в части расходов на капитальные вложения в рамках подраздела «Амбулаторная помощь» </w:t>
      </w:r>
      <w:r>
        <w:rPr>
          <w:color w:val="000000"/>
          <w:sz w:val="28"/>
          <w:szCs w:val="28"/>
        </w:rPr>
        <w:t xml:space="preserve">составило 3 787 978,46 рублей при плановых назначениях 3 787 978,46 рублей, или 100%.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</w:rPr>
        <w:t xml:space="preserve">По подразделу 0903 «Медицинская помощь в дневных стационарах всех типов» </w:t>
      </w:r>
      <w:r>
        <w:rPr>
          <w:rFonts w:eastAsia="Calibri"/>
          <w:color w:val="000000"/>
          <w:sz w:val="28"/>
          <w:szCs w:val="28"/>
          <w:lang w:eastAsia="en-US"/>
        </w:rPr>
        <w:t xml:space="preserve">при годовом плане 210 150 293,77 рублей освоено 208 317 560,44 рублей, что составляет 99,1%.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</w:rPr>
        <w:t xml:space="preserve">По подразделу 0904 «Скорая медицинская помощь» </w:t>
      </w:r>
      <w:r>
        <w:rPr>
          <w:rFonts w:eastAsia="Calibri"/>
          <w:color w:val="000000"/>
          <w:sz w:val="28"/>
          <w:szCs w:val="28"/>
          <w:lang w:eastAsia="en-US"/>
        </w:rPr>
        <w:t xml:space="preserve">при годовом плане 584 346 480,53 рублей исполнение произведено в сумме 584 346 480,53 рублей, что составляет 100%. 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 xml:space="preserve">И</w:t>
      </w:r>
      <w:r>
        <w:rPr>
          <w:color w:val="000000"/>
          <w:sz w:val="28"/>
          <w:szCs w:val="28"/>
        </w:rPr>
        <w:t xml:space="preserve">сполнение в части расходов на капитальные вложения в рамках подраздела «Скорая медицинская помощь» </w:t>
      </w:r>
      <w:r>
        <w:rPr>
          <w:color w:val="000000"/>
          <w:sz w:val="28"/>
          <w:szCs w:val="28"/>
          <w:highlight w:val="white"/>
        </w:rPr>
        <w:t xml:space="preserve">составило 5 990 161,71 рублей при плановых назначениях 5 990 161,71 рублей, или 100%.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0905 «Санаторно-оздоровительная помощь»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произведены расходы местных бюджетов на санаторно-оздоровительную помощь на сумму </w:t>
      </w:r>
      <w:r>
        <w:rPr>
          <w:color w:val="000000"/>
          <w:sz w:val="28"/>
          <w:szCs w:val="28"/>
        </w:rPr>
        <w:t xml:space="preserve">29 479 534,59 </w:t>
      </w:r>
      <w:r>
        <w:rPr>
          <w:color w:val="000000"/>
          <w:sz w:val="28"/>
          <w:szCs w:val="28"/>
        </w:rPr>
        <w:t xml:space="preserve">рублей при годовом плане </w:t>
      </w:r>
      <w:r>
        <w:rPr>
          <w:color w:val="000000"/>
          <w:sz w:val="28"/>
          <w:szCs w:val="28"/>
        </w:rPr>
        <w:t xml:space="preserve">30 042 435,00 </w:t>
      </w:r>
      <w:r>
        <w:rPr>
          <w:color w:val="000000"/>
          <w:sz w:val="28"/>
          <w:szCs w:val="28"/>
        </w:rPr>
        <w:t xml:space="preserve">рублей или на 9</w:t>
      </w:r>
      <w:r>
        <w:rPr>
          <w:color w:val="000000"/>
          <w:sz w:val="28"/>
          <w:szCs w:val="28"/>
        </w:rPr>
        <w:t xml:space="preserve">8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13</w:t>
      </w:r>
      <w:r>
        <w:rPr>
          <w:color w:val="000000"/>
          <w:sz w:val="28"/>
          <w:szCs w:val="28"/>
        </w:rPr>
        <w:t xml:space="preserve">%. Отклонение кассового исполнения от годового плана связано с экономией по ФОТ за счет вакансий и коммунальных услуг, осуществлением расходов согласно фактической потребности.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</w:rPr>
        <w:t xml:space="preserve">По подразделу 0906 «Заготовка, переработка, хранение и обеспечение безопасности донорской крови и ее компонентов»</w:t>
      </w:r>
      <w:r>
        <w:rPr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 xml:space="preserve">при годовом плане 544 633 346,55 рублей освоено 542 519 348,32 рублей, или 99,6%. 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</w:rPr>
        <w:t xml:space="preserve">По подразделу 0907 «Санитарно-эпидемиологическое благополучие» </w:t>
      </w:r>
      <w:r>
        <w:rPr>
          <w:rFonts w:eastAsia="Calibri"/>
          <w:color w:val="000000"/>
          <w:sz w:val="28"/>
          <w:szCs w:val="28"/>
          <w:lang w:eastAsia="en-US"/>
        </w:rPr>
        <w:t xml:space="preserve">при годовом плане 31 557 344,91 рублей освоено 31 396 844,91 рублей, что составляет 99,5%.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</w:rPr>
        <w:t xml:space="preserve">По подразделу 0908 «Прикладные научные исследования в области здравоохранения» </w:t>
      </w:r>
      <w:r>
        <w:rPr>
          <w:rFonts w:eastAsia="Calibri"/>
          <w:color w:val="000000"/>
          <w:sz w:val="28"/>
          <w:szCs w:val="28"/>
          <w:lang w:eastAsia="en-US"/>
        </w:rPr>
        <w:t xml:space="preserve">при годовом плане 50 233 546,00 рублей освоено 0,0 рублей, что составляет 0,0%.</w:t>
      </w:r>
      <w:r>
        <w:rPr>
          <w:rFonts w:eastAsia="Calibri"/>
          <w:color w:val="000000"/>
          <w:sz w:val="28"/>
          <w:szCs w:val="28"/>
          <w:lang w:eastAsia="en-US"/>
        </w:rPr>
        <w:t xml:space="preserve"> Неисполнение обусловлено переносом начала реализации мероприятия на 2026 год.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0909 «Другие вопросы в области здравоохранения»</w:t>
      </w:r>
      <w:r>
        <w:rPr>
          <w:color w:val="000000"/>
          <w:sz w:val="28"/>
          <w:szCs w:val="28"/>
        </w:rPr>
        <w:t xml:space="preserve"> при годовом плане </w:t>
      </w:r>
      <w:r>
        <w:rPr>
          <w:color w:val="000000"/>
          <w:sz w:val="28"/>
          <w:szCs w:val="28"/>
        </w:rPr>
        <w:t xml:space="preserve">27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016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848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365,21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рублей освоено </w:t>
      </w:r>
      <w:r>
        <w:rPr>
          <w:color w:val="000000"/>
          <w:sz w:val="28"/>
          <w:szCs w:val="28"/>
        </w:rPr>
        <w:t xml:space="preserve">24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677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171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297,55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рублей, что составляет </w:t>
      </w:r>
      <w:r>
        <w:rPr>
          <w:color w:val="000000"/>
          <w:sz w:val="28"/>
          <w:szCs w:val="28"/>
        </w:rPr>
        <w:t xml:space="preserve">91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34</w:t>
      </w:r>
      <w:r>
        <w:rPr>
          <w:color w:val="000000"/>
          <w:sz w:val="28"/>
          <w:szCs w:val="28"/>
        </w:rPr>
        <w:t xml:space="preserve">%.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Неисполнение утвержденных бюджетных ассигнований составило – 2 339 677 067, 66 рублей, в том числе по расходам на: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 приобретение товаров, работ, услуг для реализации базовых и (или) иных мероприятий (результатов) планируемых к исполнению на период 2026-2030 годов – 47 598 594, 12 рублей;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 - приобретение оборудования </w:t>
      </w:r>
      <w:r>
        <w:rPr>
          <w:rFonts w:eastAsia="Calibri"/>
          <w:color w:val="000000"/>
          <w:sz w:val="28"/>
          <w:szCs w:val="28"/>
          <w:lang w:eastAsia="en-US"/>
        </w:rPr>
        <w:t xml:space="preserve">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100 тыс. человек – 16 035 502, 86 рублей;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 - оказание первичной медико-санитарной помощи, не </w:t>
      </w:r>
      <w:r>
        <w:rPr>
          <w:rFonts w:eastAsia="Calibri"/>
          <w:color w:val="000000"/>
          <w:sz w:val="28"/>
          <w:szCs w:val="28"/>
          <w:lang w:eastAsia="en-US"/>
        </w:rPr>
        <w:t xml:space="preserve">входящей в базовую программу обязательного медицинского страхования в части профилактики, диагностики и лечения, а также для обеспечения автомобилями скорой медицинской помощи и санитарным автотранспортом государственных учреждений – 16 826 466, 67 рублей;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 обеспечение беременных женщин с сахарным диабетом системами непрерывного мониторинга глюкозы – 47 304 408,0 рублей;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 укрепление материально-технической базы государственных учреждений Новосибирской области, подведомственных министерству здравоохранения Новосибирской области – 43 353 365, 79 рублей;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 -</w:t>
      </w:r>
      <w:r>
        <w:rPr>
          <w:rFonts w:eastAsia="Calibri"/>
          <w:color w:val="000000"/>
          <w:sz w:val="28"/>
          <w:szCs w:val="28"/>
          <w:lang w:eastAsia="en-US"/>
        </w:rPr>
        <w:t xml:space="preserve"> </w:t>
      </w:r>
      <w:r>
        <w:rPr>
          <w:rFonts w:eastAsia="Calibri"/>
          <w:color w:val="000000"/>
          <w:sz w:val="28"/>
          <w:szCs w:val="28"/>
          <w:lang w:eastAsia="en-US"/>
        </w:rPr>
        <w:t xml:space="preserve">обеспечение бесперебойного функционирования</w:t>
      </w:r>
      <w:r>
        <w:rPr>
          <w:rFonts w:eastAsia="Calibri"/>
          <w:color w:val="000000"/>
          <w:sz w:val="28"/>
          <w:szCs w:val="28"/>
          <w:lang w:eastAsia="en-US"/>
        </w:rPr>
        <w:t xml:space="preserve"> медицинского оборудования в государственных учреждениях, подведомственных министерству здравоохранения Новосибирской области (в части медицинского оборудования, приобретенного за счет средств федерального и (или) областного бюджета) – 20 361 900,0 рублей;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 - выполнение государственных работ по судебно-медицинской экспертизе в рамках деятельности организаций судебно-медицинской экспертизы 20 933 082,35 рублей;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 резервный фонд Правительства Новосибирской области – 37 245 995,20 рублей;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финансовое обеспечение реализации инфраструктурных проектов за счет средств бюджета субъекта РФ – 31 359 511,12 рублей;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 реализация инфраструктурных проектов (строительство поликлиник с использованием механизмов государственно-частного партнерства</w:t>
      </w:r>
      <w:r>
        <w:rPr>
          <w:rFonts w:eastAsia="Calibri"/>
          <w:color w:val="000000"/>
          <w:sz w:val="28"/>
          <w:szCs w:val="28"/>
          <w:lang w:eastAsia="en-US"/>
        </w:rPr>
        <w:t xml:space="preserve"> (ГЧП)</w:t>
      </w:r>
      <w:r>
        <w:rPr>
          <w:rFonts w:eastAsia="Calibri"/>
          <w:color w:val="000000"/>
          <w:sz w:val="28"/>
          <w:szCs w:val="28"/>
          <w:lang w:eastAsia="en-US"/>
        </w:rPr>
        <w:t xml:space="preserve">) – 1 993 313 020,32 рублей;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Неполное исполнение кассового плана связано: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</w:t>
      </w:r>
      <w:r>
        <w:rPr>
          <w:rFonts w:eastAsia="Calibri"/>
          <w:color w:val="000000"/>
          <w:sz w:val="28"/>
          <w:szCs w:val="28"/>
          <w:lang w:eastAsia="en-US"/>
        </w:rPr>
        <w:t xml:space="preserve"> </w:t>
      </w:r>
      <w:r>
        <w:rPr>
          <w:rFonts w:eastAsia="Calibri"/>
          <w:color w:val="000000"/>
          <w:sz w:val="28"/>
          <w:szCs w:val="28"/>
          <w:lang w:val="en-US" w:eastAsia="en-US"/>
        </w:rPr>
        <w:t xml:space="preserve">c</w:t>
      </w:r>
      <w:r>
        <w:rPr>
          <w:rFonts w:eastAsia="Calibri"/>
          <w:color w:val="000000"/>
          <w:sz w:val="28"/>
          <w:szCs w:val="28"/>
          <w:lang w:eastAsia="en-US"/>
        </w:rPr>
        <w:t xml:space="preserve"> нарушением сроков исполнения контрагентами обязательств по контрактам (поставка оборудования, капитальный ремонт, разработка проектно-сметной документации), а также с формированием экономии по итогам конкурсных процедур; 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 с формированием экономии по итогам конкурсных процедур, а также не осуществлена оплата государственных контрактов;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 с формированием неиспользованного остатка средств на лицевых счетах государственных учреждений здравоохранения Новосибирской области по причине длительности конкурсных процедур, а также формированием экономии по итогам конкурсных процедур;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rFonts w:eastAsia="Calibri"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- с заявительным характером</w:t>
      </w:r>
      <w:r>
        <w:rPr>
          <w:rFonts w:eastAsia="Calibri"/>
          <w:color w:val="000000"/>
          <w:sz w:val="28"/>
          <w:szCs w:val="28"/>
          <w:lang w:eastAsia="en-US"/>
        </w:rPr>
        <w:t xml:space="preserve"> средств</w:t>
      </w:r>
      <w:r>
        <w:rPr>
          <w:rFonts w:eastAsia="Calibri"/>
          <w:color w:val="000000"/>
          <w:sz w:val="28"/>
          <w:szCs w:val="28"/>
          <w:lang w:eastAsia="en-US"/>
        </w:rPr>
        <w:t xml:space="preserve">;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</w:t>
      </w:r>
      <w:r>
        <w:rPr>
          <w:rFonts w:eastAsia="Calibri"/>
          <w:color w:val="000000"/>
          <w:sz w:val="28"/>
          <w:szCs w:val="28"/>
          <w:lang w:eastAsia="en-US"/>
        </w:rPr>
        <w:t xml:space="preserve"> </w:t>
      </w:r>
      <w:r>
        <w:rPr>
          <w:rFonts w:eastAsia="Calibri"/>
          <w:color w:val="000000"/>
          <w:sz w:val="28"/>
          <w:szCs w:val="28"/>
          <w:lang w:eastAsia="en-US"/>
        </w:rPr>
        <w:t xml:space="preserve">с графиком осуществления инвестиционных платежей и платежей за поддержание технико-экономического состояния объектов по условиям соглашения о ГЧП</w:t>
      </w:r>
      <w:r>
        <w:rPr>
          <w:rFonts w:eastAsia="Calibri"/>
          <w:color w:val="000000"/>
          <w:sz w:val="28"/>
          <w:szCs w:val="28"/>
          <w:lang w:eastAsia="en-US"/>
        </w:rPr>
        <w:t xml:space="preserve">;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В рамках государственной программы Новосибирской области «Развитие здравоохранения Новосибирской области» </w:t>
      </w:r>
      <w:r>
        <w:rPr>
          <w:rFonts w:eastAsia="Calibri"/>
          <w:color w:val="000000"/>
          <w:sz w:val="28"/>
          <w:szCs w:val="28"/>
        </w:rPr>
        <w:t xml:space="preserve">в части строительства объектов с использованием механизмов ГЧП </w:t>
      </w:r>
      <w:r>
        <w:rPr>
          <w:rFonts w:eastAsia="Calibri"/>
          <w:color w:val="000000"/>
          <w:sz w:val="28"/>
          <w:szCs w:val="28"/>
        </w:rPr>
        <w:t xml:space="preserve">исполнение расходов за</w:t>
      </w:r>
      <w:r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 xml:space="preserve">счет областного бюджета составило 10</w:t>
      </w:r>
      <w:r>
        <w:rPr>
          <w:rFonts w:eastAsia="Calibri"/>
          <w:color w:val="000000"/>
          <w:sz w:val="28"/>
          <w:szCs w:val="28"/>
        </w:rPr>
        <w:t xml:space="preserve"> </w:t>
      </w:r>
      <w:r>
        <w:rPr>
          <w:rFonts w:eastAsia="Calibri"/>
          <w:color w:val="000000"/>
          <w:sz w:val="28"/>
          <w:szCs w:val="28"/>
        </w:rPr>
        <w:t xml:space="preserve">226</w:t>
      </w:r>
      <w:r>
        <w:rPr>
          <w:rFonts w:eastAsia="Calibri"/>
          <w:color w:val="000000"/>
          <w:sz w:val="28"/>
          <w:szCs w:val="28"/>
        </w:rPr>
        <w:t xml:space="preserve"> </w:t>
      </w:r>
      <w:r>
        <w:rPr>
          <w:rFonts w:eastAsia="Calibri"/>
          <w:color w:val="000000"/>
          <w:sz w:val="28"/>
          <w:szCs w:val="28"/>
        </w:rPr>
        <w:t xml:space="preserve">978</w:t>
      </w:r>
      <w:r>
        <w:rPr>
          <w:rFonts w:eastAsia="Calibri"/>
          <w:color w:val="000000"/>
          <w:sz w:val="28"/>
          <w:szCs w:val="28"/>
        </w:rPr>
        <w:t xml:space="preserve"> </w:t>
      </w:r>
      <w:r>
        <w:rPr>
          <w:rFonts w:eastAsia="Calibri"/>
          <w:color w:val="000000"/>
          <w:sz w:val="28"/>
          <w:szCs w:val="28"/>
        </w:rPr>
        <w:t xml:space="preserve">267,49 рублей, при годовых плановых назначениях 12</w:t>
      </w:r>
      <w:r>
        <w:rPr>
          <w:rFonts w:eastAsia="Calibri"/>
          <w:color w:val="000000"/>
          <w:sz w:val="28"/>
          <w:szCs w:val="28"/>
        </w:rPr>
        <w:t xml:space="preserve"> </w:t>
      </w:r>
      <w:r>
        <w:rPr>
          <w:rFonts w:eastAsia="Calibri"/>
          <w:color w:val="000000"/>
          <w:sz w:val="28"/>
          <w:szCs w:val="28"/>
        </w:rPr>
        <w:t xml:space="preserve">220</w:t>
      </w:r>
      <w:r>
        <w:rPr>
          <w:rFonts w:eastAsia="Calibri"/>
          <w:color w:val="000000"/>
          <w:sz w:val="28"/>
          <w:szCs w:val="28"/>
        </w:rPr>
        <w:t xml:space="preserve"> </w:t>
      </w:r>
      <w:r>
        <w:rPr>
          <w:rFonts w:eastAsia="Calibri"/>
          <w:color w:val="000000"/>
          <w:sz w:val="28"/>
          <w:szCs w:val="28"/>
        </w:rPr>
        <w:t xml:space="preserve">291</w:t>
      </w:r>
      <w:r>
        <w:rPr>
          <w:rFonts w:eastAsia="Calibri"/>
          <w:color w:val="000000"/>
          <w:sz w:val="28"/>
          <w:szCs w:val="28"/>
        </w:rPr>
        <w:t xml:space="preserve"> </w:t>
      </w:r>
      <w:r>
        <w:rPr>
          <w:rFonts w:eastAsia="Calibri"/>
          <w:color w:val="000000"/>
          <w:sz w:val="28"/>
          <w:szCs w:val="28"/>
        </w:rPr>
        <w:t xml:space="preserve">287,81</w:t>
      </w:r>
      <w:r>
        <w:rPr>
          <w:rFonts w:eastAsia="Calibri"/>
          <w:color w:val="000000"/>
          <w:sz w:val="28"/>
          <w:szCs w:val="28"/>
        </w:rPr>
        <w:t xml:space="preserve"> </w:t>
      </w:r>
      <w:r>
        <w:rPr>
          <w:rFonts w:eastAsia="Calibri"/>
          <w:color w:val="000000"/>
          <w:sz w:val="28"/>
          <w:szCs w:val="28"/>
        </w:rPr>
        <w:t xml:space="preserve">рублей, что составляет 83,68%, в том числе: </w:t>
      </w:r>
      <w:r>
        <w:rPr>
          <w:rFonts w:eastAsia="Calibri"/>
          <w:color w:val="000000"/>
          <w:sz w:val="28"/>
          <w:szCs w:val="28"/>
        </w:rPr>
      </w:r>
      <w:r>
        <w:rPr>
          <w:rFonts w:eastAsia="Calibri"/>
          <w:color w:val="000000"/>
          <w:sz w:val="28"/>
          <w:szCs w:val="28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-</w:t>
      </w:r>
      <w:r>
        <w:rPr>
          <w:rFonts w:eastAsia="Calibri"/>
          <w:color w:val="000000"/>
          <w:sz w:val="28"/>
          <w:szCs w:val="28"/>
        </w:rPr>
        <w:t xml:space="preserve"> </w:t>
      </w:r>
      <w:r>
        <w:rPr>
          <w:rFonts w:eastAsia="Calibri"/>
          <w:color w:val="000000"/>
          <w:sz w:val="28"/>
          <w:szCs w:val="28"/>
        </w:rPr>
        <w:t xml:space="preserve">в рамках ведомственного проекта «Строительство инфекционной больницы с использованием механизмов государственно-частного партнерства» исполнение расходов за счет областного бюджета составило 5</w:t>
      </w:r>
      <w:r>
        <w:rPr>
          <w:rFonts w:eastAsia="Calibri"/>
          <w:color w:val="000000"/>
          <w:sz w:val="28"/>
          <w:szCs w:val="28"/>
        </w:rPr>
        <w:t xml:space="preserve"> </w:t>
      </w:r>
      <w:r>
        <w:rPr>
          <w:rFonts w:eastAsia="Calibri"/>
          <w:color w:val="000000"/>
          <w:sz w:val="28"/>
          <w:szCs w:val="28"/>
        </w:rPr>
        <w:t xml:space="preserve">068</w:t>
      </w:r>
      <w:r>
        <w:rPr>
          <w:rFonts w:eastAsia="Calibri"/>
          <w:color w:val="000000"/>
          <w:sz w:val="28"/>
          <w:szCs w:val="28"/>
        </w:rPr>
        <w:t xml:space="preserve"> </w:t>
      </w:r>
      <w:r>
        <w:rPr>
          <w:rFonts w:eastAsia="Calibri"/>
          <w:color w:val="000000"/>
          <w:sz w:val="28"/>
          <w:szCs w:val="28"/>
        </w:rPr>
        <w:t xml:space="preserve">741</w:t>
      </w:r>
      <w:r>
        <w:rPr>
          <w:rFonts w:eastAsia="Calibri"/>
          <w:color w:val="000000"/>
          <w:sz w:val="28"/>
          <w:szCs w:val="28"/>
        </w:rPr>
        <w:t xml:space="preserve"> </w:t>
      </w:r>
      <w:r>
        <w:rPr>
          <w:rFonts w:eastAsia="Calibri"/>
          <w:color w:val="000000"/>
          <w:sz w:val="28"/>
          <w:szCs w:val="28"/>
        </w:rPr>
        <w:t xml:space="preserve">754,31</w:t>
      </w:r>
      <w:r>
        <w:rPr>
          <w:rFonts w:eastAsia="Calibri"/>
          <w:color w:val="000000"/>
          <w:sz w:val="28"/>
          <w:szCs w:val="28"/>
        </w:rPr>
        <w:t xml:space="preserve"> </w:t>
      </w:r>
      <w:r>
        <w:rPr>
          <w:rFonts w:eastAsia="Calibri"/>
          <w:color w:val="000000"/>
          <w:sz w:val="28"/>
          <w:szCs w:val="28"/>
        </w:rPr>
        <w:t xml:space="preserve">рублей, при годовых плановых назначениях 5</w:t>
      </w:r>
      <w:r>
        <w:rPr>
          <w:rFonts w:eastAsia="Calibri"/>
          <w:color w:val="000000"/>
          <w:sz w:val="28"/>
          <w:szCs w:val="28"/>
        </w:rPr>
        <w:t xml:space="preserve"> </w:t>
      </w:r>
      <w:r>
        <w:rPr>
          <w:rFonts w:eastAsia="Calibri"/>
          <w:color w:val="000000"/>
          <w:sz w:val="28"/>
          <w:szCs w:val="28"/>
        </w:rPr>
        <w:t xml:space="preserve">068</w:t>
      </w:r>
      <w:r>
        <w:rPr>
          <w:rFonts w:eastAsia="Calibri"/>
          <w:color w:val="000000"/>
          <w:sz w:val="28"/>
          <w:szCs w:val="28"/>
        </w:rPr>
        <w:t xml:space="preserve"> </w:t>
      </w:r>
      <w:r>
        <w:rPr>
          <w:rFonts w:eastAsia="Calibri"/>
          <w:color w:val="000000"/>
          <w:sz w:val="28"/>
          <w:szCs w:val="28"/>
        </w:rPr>
        <w:t xml:space="preserve">741</w:t>
      </w:r>
      <w:r>
        <w:rPr>
          <w:rFonts w:eastAsia="Calibri"/>
          <w:color w:val="000000"/>
          <w:sz w:val="28"/>
          <w:szCs w:val="28"/>
        </w:rPr>
        <w:t xml:space="preserve"> </w:t>
      </w:r>
      <w:r>
        <w:rPr>
          <w:rFonts w:eastAsia="Calibri"/>
          <w:color w:val="000000"/>
          <w:sz w:val="28"/>
          <w:szCs w:val="28"/>
        </w:rPr>
        <w:t xml:space="preserve">754,31</w:t>
      </w:r>
      <w:r>
        <w:rPr>
          <w:rFonts w:eastAsia="Calibri"/>
          <w:color w:val="000000"/>
          <w:sz w:val="28"/>
          <w:szCs w:val="28"/>
        </w:rPr>
        <w:t xml:space="preserve"> </w:t>
      </w:r>
      <w:r>
        <w:rPr>
          <w:rFonts w:eastAsia="Calibri"/>
          <w:color w:val="000000"/>
          <w:sz w:val="28"/>
          <w:szCs w:val="28"/>
        </w:rPr>
        <w:t xml:space="preserve">рублей, что составляет 100%;</w:t>
      </w:r>
      <w:r>
        <w:rPr>
          <w:rFonts w:eastAsia="Calibri"/>
          <w:color w:val="000000"/>
          <w:sz w:val="28"/>
          <w:szCs w:val="28"/>
        </w:rPr>
      </w:r>
      <w:r>
        <w:rPr>
          <w:rFonts w:eastAsia="Calibri"/>
          <w:color w:val="000000"/>
          <w:sz w:val="28"/>
          <w:szCs w:val="28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-</w:t>
      </w:r>
      <w:r>
        <w:rPr>
          <w:rFonts w:eastAsia="Calibri"/>
          <w:color w:val="000000"/>
          <w:sz w:val="28"/>
          <w:szCs w:val="28"/>
        </w:rPr>
        <w:t xml:space="preserve"> в рамках ведомственного проекта «Строительство поликлиник с использованием механизмов государственно-частного партнерства» исполнение расходов за счет областного бюджета составило 5 </w:t>
      </w:r>
      <w:r>
        <w:rPr>
          <w:rFonts w:eastAsia="Calibri"/>
          <w:color w:val="000000"/>
          <w:sz w:val="28"/>
          <w:szCs w:val="28"/>
        </w:rPr>
        <w:t xml:space="preserve">158 236 513,18 рублей, при годовых плановых назначениях 7 151 549 533,50 рублей, что составляет 72,12%. Отклонение кассового исполнения от годового плана в сумме 1 993 313 019,82 рублей обусловлено вводом в эксплуатацию трех из семи объектов строительства.</w:t>
      </w:r>
      <w:r>
        <w:rPr>
          <w:rFonts w:eastAsia="Calibri"/>
          <w:color w:val="000000"/>
          <w:sz w:val="28"/>
          <w:szCs w:val="28"/>
        </w:rPr>
      </w:r>
      <w:r>
        <w:rPr>
          <w:rFonts w:eastAsia="Calibri"/>
          <w:color w:val="000000"/>
          <w:sz w:val="28"/>
          <w:szCs w:val="28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 рамках непрограмм</w:t>
      </w:r>
      <w:r>
        <w:rPr>
          <w:rFonts w:eastAsia="Calibri"/>
          <w:color w:val="000000"/>
          <w:sz w:val="28"/>
          <w:szCs w:val="28"/>
          <w:lang w:eastAsia="en-US"/>
        </w:rPr>
        <w:t xml:space="preserve">ных мероприятий по созданию объектов для оказания первичной медико-санитарной помощи в городе Новосибирске исполнение расходов за счет областного бюджета, составило 36 057 262,19 рублей при годовом кассовом плане 67 416 773,3 рублей, что составляет 53,48%.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Отклонение кассового исполнения от годового плана в сумме 31 359 511,12 рублей связано с реализацией соглашения о расторжении соглашения о государственно-частном партнерстве в объеме согласованных Минздравом НСО обязательств.</w:t>
      </w:r>
      <w:r>
        <w:rPr>
          <w:rFonts w:eastAsia="Calibri"/>
          <w:color w:val="000000"/>
          <w:sz w:val="28"/>
          <w:szCs w:val="28"/>
        </w:rPr>
      </w:r>
      <w:r>
        <w:rPr>
          <w:rFonts w:eastAsia="Calibri"/>
          <w:color w:val="000000"/>
          <w:sz w:val="28"/>
          <w:szCs w:val="28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color w:val="000000"/>
          <w:sz w:val="28"/>
        </w:rPr>
      </w:pPr>
      <w:r>
        <w:rPr>
          <w:color w:val="000000"/>
          <w:sz w:val="28"/>
        </w:rPr>
        <w:t xml:space="preserve">За счет средств федерального бюджета на осуществление переданных полномочий Российской Федерации в сфере охраны здоровья в 2025 году произведены расходы в сумме 2 716 543,18 рублей или 99,8% от годовых бюджетных ассигнований. 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color w:val="000000"/>
          <w:sz w:val="28"/>
        </w:rPr>
      </w:pPr>
      <w:r>
        <w:rPr>
          <w:color w:val="000000"/>
          <w:sz w:val="28"/>
        </w:rPr>
        <w:t xml:space="preserve">Расходы за счет средств областного бюджета на руководство и управление в сфере установленных функций составили 178 594 448,10 рублей или 97,5% от годовых бюджетных ассигнований.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74"/>
        <w:contextualSpacing/>
        <w:ind w:firstLine="709"/>
        <w:jc w:val="both"/>
        <w:tabs>
          <w:tab w:val="left" w:pos="426" w:leader="none"/>
          <w:tab w:val="left" w:pos="720" w:leader="none"/>
        </w:tabs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Исполнение в части расходов на капитальные вложения в рамках подпрограммы «Модернизация первичного звена здравоохранения» составило 194</w:t>
      </w:r>
      <w:r>
        <w:rPr>
          <w:color w:val="000000"/>
          <w:sz w:val="28"/>
          <w:szCs w:val="28"/>
          <w:highlight w:val="white"/>
        </w:rPr>
        <w:t xml:space="preserve"> </w:t>
      </w:r>
      <w:r>
        <w:rPr>
          <w:color w:val="000000"/>
          <w:sz w:val="28"/>
          <w:szCs w:val="28"/>
          <w:highlight w:val="white"/>
        </w:rPr>
        <w:t xml:space="preserve">361</w:t>
      </w:r>
      <w:r>
        <w:rPr>
          <w:color w:val="000000"/>
          <w:sz w:val="28"/>
          <w:szCs w:val="28"/>
          <w:highlight w:val="white"/>
        </w:rPr>
        <w:t xml:space="preserve"> </w:t>
      </w:r>
      <w:r>
        <w:rPr>
          <w:color w:val="000000"/>
          <w:sz w:val="28"/>
          <w:szCs w:val="28"/>
          <w:highlight w:val="white"/>
        </w:rPr>
        <w:t xml:space="preserve">698,26</w:t>
      </w:r>
      <w:r>
        <w:rPr>
          <w:color w:val="000000"/>
          <w:sz w:val="28"/>
          <w:szCs w:val="28"/>
          <w:highlight w:val="white"/>
        </w:rPr>
        <w:t xml:space="preserve"> </w:t>
      </w:r>
      <w:r>
        <w:rPr>
          <w:color w:val="000000"/>
          <w:sz w:val="28"/>
          <w:szCs w:val="28"/>
          <w:highlight w:val="white"/>
        </w:rPr>
        <w:t xml:space="preserve">рублей при плановых назначениях 227</w:t>
      </w:r>
      <w:r>
        <w:rPr>
          <w:color w:val="000000"/>
          <w:sz w:val="28"/>
          <w:szCs w:val="28"/>
          <w:highlight w:val="white"/>
        </w:rPr>
        <w:t xml:space="preserve"> </w:t>
      </w:r>
      <w:r>
        <w:rPr>
          <w:color w:val="000000"/>
          <w:sz w:val="28"/>
          <w:szCs w:val="28"/>
          <w:highlight w:val="white"/>
        </w:rPr>
        <w:t xml:space="preserve">179</w:t>
      </w:r>
      <w:r>
        <w:rPr>
          <w:color w:val="000000"/>
          <w:sz w:val="28"/>
          <w:szCs w:val="28"/>
          <w:highlight w:val="white"/>
        </w:rPr>
        <w:t xml:space="preserve"> </w:t>
      </w:r>
      <w:r>
        <w:rPr>
          <w:color w:val="000000"/>
          <w:sz w:val="28"/>
          <w:szCs w:val="28"/>
          <w:highlight w:val="white"/>
        </w:rPr>
        <w:t xml:space="preserve">202,22</w:t>
      </w:r>
      <w:r>
        <w:rPr>
          <w:color w:val="000000"/>
          <w:sz w:val="28"/>
          <w:szCs w:val="28"/>
          <w:highlight w:val="white"/>
        </w:rPr>
        <w:t xml:space="preserve"> </w:t>
      </w:r>
      <w:r>
        <w:rPr>
          <w:color w:val="000000"/>
          <w:sz w:val="28"/>
          <w:szCs w:val="28"/>
          <w:highlight w:val="white"/>
        </w:rPr>
        <w:t xml:space="preserve">рублей, или 85,6%, связано с отсутствием выполненных и подлежащих оплате работ.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74"/>
        <w:ind w:firstLine="709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</w:r>
      <w:r>
        <w:rPr>
          <w:b/>
          <w:bCs/>
          <w:color w:val="000000"/>
          <w:sz w:val="28"/>
        </w:rPr>
      </w:r>
      <w:r>
        <w:rPr>
          <w:b/>
          <w:bCs/>
          <w:color w:val="000000"/>
          <w:sz w:val="28"/>
        </w:rPr>
      </w:r>
    </w:p>
    <w:p>
      <w:pPr>
        <w:pStyle w:val="874"/>
        <w:ind w:firstLine="709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 xml:space="preserve">Социальная политика</w:t>
      </w:r>
      <w:r>
        <w:rPr>
          <w:b/>
          <w:bCs/>
          <w:color w:val="000000"/>
          <w:sz w:val="28"/>
        </w:rPr>
      </w:r>
      <w:r>
        <w:rPr>
          <w:b/>
          <w:bCs/>
          <w:color w:val="000000"/>
          <w:sz w:val="28"/>
        </w:rPr>
      </w:r>
    </w:p>
    <w:p>
      <w:pPr>
        <w:pStyle w:val="874"/>
        <w:contextualSpacing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Кассовые расходы консолидированного бюджета по </w:t>
      </w:r>
      <w:r>
        <w:rPr>
          <w:b/>
          <w:color w:val="000000"/>
          <w:sz w:val="28"/>
          <w:szCs w:val="28"/>
        </w:rPr>
        <w:t xml:space="preserve">разделу «Социальная политика»</w:t>
      </w:r>
      <w:r>
        <w:rPr>
          <w:color w:val="000000"/>
          <w:sz w:val="28"/>
          <w:szCs w:val="28"/>
        </w:rPr>
        <w:t xml:space="preserve"> составили </w:t>
      </w:r>
      <w:r>
        <w:rPr>
          <w:color w:val="000000"/>
          <w:sz w:val="28"/>
          <w:szCs w:val="28"/>
        </w:rPr>
        <w:t xml:space="preserve">94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962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073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931,90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рублей, что составляет 98,</w:t>
      </w:r>
      <w:r>
        <w:rPr>
          <w:color w:val="000000"/>
          <w:sz w:val="28"/>
          <w:szCs w:val="28"/>
        </w:rPr>
        <w:t xml:space="preserve">18</w:t>
      </w:r>
      <w:r>
        <w:rPr>
          <w:color w:val="000000"/>
          <w:sz w:val="28"/>
          <w:szCs w:val="28"/>
        </w:rPr>
        <w:t xml:space="preserve">% от плановых назначений, в том числе расходы областного бюджета составили </w:t>
      </w:r>
      <w:r>
        <w:rPr>
          <w:color w:val="000000"/>
          <w:sz w:val="28"/>
          <w:szCs w:val="28"/>
        </w:rPr>
        <w:t xml:space="preserve">96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697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187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633,32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рублей, или 98,</w:t>
      </w:r>
      <w:r>
        <w:rPr>
          <w:color w:val="000000"/>
          <w:sz w:val="28"/>
          <w:szCs w:val="28"/>
        </w:rPr>
        <w:t xml:space="preserve">03</w:t>
      </w:r>
      <w:r>
        <w:rPr>
          <w:color w:val="000000"/>
          <w:sz w:val="28"/>
          <w:szCs w:val="28"/>
        </w:rPr>
        <w:t xml:space="preserve">% от плановых назначений.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74"/>
        <w:contextualSpacing/>
        <w:ind w:firstLine="709"/>
        <w:jc w:val="both"/>
        <w:rPr>
          <w:color w:val="000000"/>
          <w:sz w:val="28"/>
          <w:szCs w:val="20"/>
          <w:highlight w:val="white"/>
        </w:rPr>
      </w:pPr>
      <w:r>
        <w:rPr>
          <w:color w:val="000000"/>
          <w:sz w:val="28"/>
          <w:szCs w:val="20"/>
          <w:highlight w:val="white"/>
        </w:rPr>
        <w:t xml:space="preserve">Объем межбюджетных трансфертов, предоставленных местным бюджетам, составил 24 386 663 090,99 рублей или 97,9% от плановых назначений – 24</w:t>
      </w:r>
      <w:r>
        <w:rPr>
          <w:color w:val="000000"/>
          <w:sz w:val="28"/>
          <w:szCs w:val="20"/>
          <w:highlight w:val="white"/>
        </w:rPr>
        <w:t xml:space="preserve"> </w:t>
      </w:r>
      <w:r>
        <w:rPr>
          <w:color w:val="000000"/>
          <w:sz w:val="28"/>
          <w:szCs w:val="20"/>
          <w:highlight w:val="white"/>
        </w:rPr>
        <w:t xml:space="preserve">898</w:t>
      </w:r>
      <w:r>
        <w:rPr>
          <w:color w:val="000000"/>
          <w:sz w:val="28"/>
          <w:szCs w:val="20"/>
          <w:highlight w:val="white"/>
        </w:rPr>
        <w:t xml:space="preserve"> </w:t>
      </w:r>
      <w:r>
        <w:rPr>
          <w:color w:val="000000"/>
          <w:sz w:val="28"/>
          <w:szCs w:val="20"/>
          <w:highlight w:val="white"/>
        </w:rPr>
        <w:t xml:space="preserve">567 039,69 рублей.</w:t>
      </w:r>
      <w:r>
        <w:rPr>
          <w:color w:val="000000"/>
          <w:sz w:val="28"/>
          <w:szCs w:val="20"/>
          <w:highlight w:val="white"/>
        </w:rPr>
      </w:r>
      <w:r>
        <w:rPr>
          <w:color w:val="000000"/>
          <w:sz w:val="28"/>
          <w:szCs w:val="20"/>
          <w:highlight w:val="white"/>
        </w:rPr>
      </w:r>
    </w:p>
    <w:p>
      <w:pPr>
        <w:pStyle w:val="874"/>
        <w:contextualSpacing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0"/>
        </w:rPr>
        <w:t xml:space="preserve">По подразделу 1001 «Пенсионное обеспечение»</w:t>
      </w:r>
      <w:r>
        <w:rPr>
          <w:color w:val="000000"/>
          <w:sz w:val="28"/>
          <w:szCs w:val="20"/>
        </w:rPr>
        <w:t xml:space="preserve"> при годовом плане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307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453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208,68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рублей расходы произведены в сумме </w:t>
      </w:r>
      <w:r>
        <w:rPr>
          <w:color w:val="000000"/>
          <w:sz w:val="28"/>
          <w:szCs w:val="28"/>
        </w:rPr>
        <w:t xml:space="preserve">307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411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997,42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рублей, что составляет 99,9</w:t>
      </w:r>
      <w:r>
        <w:rPr>
          <w:color w:val="000000"/>
          <w:sz w:val="28"/>
          <w:szCs w:val="28"/>
        </w:rPr>
        <w:t xml:space="preserve">9</w:t>
      </w:r>
      <w:r>
        <w:rPr>
          <w:color w:val="000000"/>
          <w:sz w:val="28"/>
          <w:szCs w:val="28"/>
        </w:rPr>
        <w:t xml:space="preserve">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74"/>
        <w:contextualSpacing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Объем межбюджетных трансфертов, предоставленных местным бюджетам, составил 13 200 168,76 рублей или 100,0% от плановых назначений в сумме 13 200 168,76 рублей.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74"/>
        <w:contextualSpacing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Расходы на доплаты к пенсиям государственных гражданских служащих субъекта РФ за счет средств областного бюджета исполнены в сумме 242 525 708,71 рублей или 99,9% от годовых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74"/>
        <w:contextualSpacing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Расходы на выплаты гражданам, удостоенным наград Новосибирской области, за счет средств областного бюджета исполнены в сумме 51 686 119,95 рублей или 99,9% от годовых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74"/>
        <w:contextualSpacing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расходы местных бюджетов на доплаты к пенсиям муниципальным служащим на сумму 442 285 271,08 рублей при годовом плане 453 402 219,57 рублей или на 97,55%.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74"/>
        <w:contextualSpacing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1002 «Социальное обслуживание населения»</w:t>
      </w:r>
      <w:r>
        <w:rPr>
          <w:color w:val="000000"/>
          <w:sz w:val="28"/>
          <w:szCs w:val="28"/>
        </w:rPr>
        <w:t xml:space="preserve"> при годовом плане </w:t>
      </w:r>
      <w:r>
        <w:rPr>
          <w:color w:val="000000"/>
          <w:sz w:val="28"/>
          <w:szCs w:val="28"/>
        </w:rPr>
        <w:t xml:space="preserve">8 402 255 391,02 </w:t>
      </w:r>
      <w:r>
        <w:rPr>
          <w:color w:val="000000"/>
          <w:sz w:val="28"/>
          <w:szCs w:val="28"/>
        </w:rPr>
        <w:t xml:space="preserve">рублей расходы произведены в сумме </w:t>
      </w:r>
      <w:r>
        <w:rPr>
          <w:color w:val="000000"/>
          <w:sz w:val="28"/>
          <w:szCs w:val="28"/>
        </w:rPr>
        <w:t xml:space="preserve">8 323 019 978,13 </w:t>
      </w:r>
      <w:r>
        <w:rPr>
          <w:color w:val="000000"/>
          <w:sz w:val="28"/>
          <w:szCs w:val="28"/>
        </w:rPr>
        <w:t xml:space="preserve">рублей, что составляет 9</w:t>
      </w:r>
      <w:r>
        <w:rPr>
          <w:color w:val="000000"/>
          <w:sz w:val="28"/>
          <w:szCs w:val="28"/>
        </w:rPr>
        <w:t xml:space="preserve">9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06</w:t>
      </w:r>
      <w:r>
        <w:rPr>
          <w:color w:val="000000"/>
          <w:sz w:val="28"/>
          <w:szCs w:val="28"/>
        </w:rPr>
        <w:t xml:space="preserve">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74"/>
        <w:contextualSpacing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Неисполнение утвержденных бюджетных ассигнований составило – 79 235 412,89 рублей, в том числе по расходам на: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74"/>
        <w:contextualSpacing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 финансовое обеспечение деятельности (оказания услуг) государственных учреждений в сумме 28 817 228,12 рублей;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74"/>
        <w:contextualSpacing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 осуществление отдельных государственных полномочий Новосибирской области по обеспечению социального обслуживания отдельных категорий граждан в сумме 50 096 008,13 рублей.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Объем межбюджетных трансфертов, предоставленных местным бюджетам, составил 4 586 206 859,47 рублей или 98,9% от плановых назначений в сумме 4 636 307 900,00 рублей. 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 xml:space="preserve">Кассовые расходы бюджета в части расходов на капитальные вложения в рамках подраздела «Социальное обслуживание населения» составили </w:t>
      </w:r>
      <w:r>
        <w:rPr>
          <w:color w:val="000000"/>
          <w:sz w:val="28"/>
          <w:szCs w:val="28"/>
          <w:highlight w:val="white"/>
        </w:rPr>
        <w:t xml:space="preserve">8 034 302,90 рублей при плановых назначениях 8 034 302,90 рублей, или 100%.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по социальному обслуживанию населения на сумму 5 510 003 753,39 рублей при годовом плане 5 562 037 557,94 рублей или на 99,06%.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1003 «Социальное обеспечение населения»</w:t>
      </w:r>
      <w:r>
        <w:rPr>
          <w:color w:val="000000"/>
          <w:sz w:val="28"/>
          <w:szCs w:val="28"/>
        </w:rPr>
        <w:t xml:space="preserve"> при годовом плане </w:t>
      </w:r>
      <w:r>
        <w:rPr>
          <w:color w:val="000000"/>
          <w:sz w:val="28"/>
          <w:szCs w:val="28"/>
        </w:rPr>
        <w:t xml:space="preserve">66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401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621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783,76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рублей расходы произведены в сумме </w:t>
      </w:r>
      <w:r>
        <w:rPr>
          <w:color w:val="000000"/>
          <w:sz w:val="28"/>
          <w:szCs w:val="28"/>
        </w:rPr>
        <w:t xml:space="preserve">64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934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119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178,25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рублей, что составляет 9</w:t>
      </w:r>
      <w:r>
        <w:rPr>
          <w:color w:val="000000"/>
          <w:sz w:val="28"/>
          <w:szCs w:val="28"/>
        </w:rPr>
        <w:t xml:space="preserve">7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79</w:t>
      </w:r>
      <w:r>
        <w:rPr>
          <w:color w:val="000000"/>
          <w:sz w:val="28"/>
          <w:szCs w:val="28"/>
        </w:rPr>
        <w:t xml:space="preserve">%.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Неисполнение утвержденных бюджетных ассигнований составило – 1 467 502 605,51 рублей (расходы произведены исходя из фактической потр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ебности, носят заявительный характер), в том числе по расходам на: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 компенсацию расходов по оплате коммунальных услуг, приобретению топлива и газоснабжению отдельным категориям граждан в том, числе многодетным, приемным семьям, реабилитированным лицам и лицам, признанным пострадавшими от политических репрес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сий, ветеранам труда, ветеранам труда Новосибирской области, специалистам сельской местности, лицам, имеющим почетное звание, гражданам призванным на военную службу по мобилизации в Вооруженные Силы Российской Федерации в соответствии с Указом Президента Р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оссийской Федерации от 21 сентября 2022 года № 647 «Об объявлении частичной мобилизации», а также на компенсацию расходов на уплату взноса на капитальный ремонт общего имущества и предоставление гражданам субсидий на оплату ЖКУ в сумме 5 598 025,56 рублей;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 социальную поддержку участников специальной военной операции, в том числе оказание материальной помощь участникам специальной военной операции и членам их семей в сумме 376 041,34 рублей; 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 оплату жилищно-коммунальных услуг отдельным категориям граждан в сумме 404 933,18 рублей;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 предоставление субсидий отдельным категориям граждан на покупку и установку газоиспользующего оборудования и проведение работ внутри границ их 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в сумме 230 063,44 рублей;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ascii="Calibri" w:hAnsi="Calibri" w:eastAsia="Calibri"/>
          <w:color w:val="000000"/>
          <w:sz w:val="22"/>
          <w:szCs w:val="22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 содействие гражданам, пострадавшим от недобросовестных застройщиков в сумме 400 000,00 рублей;</w:t>
      </w:r>
      <w:r>
        <w:rPr>
          <w:rFonts w:ascii="Calibri" w:hAnsi="Calibri" w:eastAsia="Calibri"/>
          <w:color w:val="000000"/>
          <w:sz w:val="22"/>
          <w:szCs w:val="22"/>
          <w:highlight w:val="white"/>
          <w:lang w:eastAsia="en-US"/>
        </w:rPr>
      </w:r>
      <w:r>
        <w:rPr>
          <w:rFonts w:ascii="Calibri" w:hAnsi="Calibri" w:eastAsia="Calibri"/>
          <w:color w:val="000000"/>
          <w:sz w:val="22"/>
          <w:szCs w:val="22"/>
          <w:highlight w:val="white"/>
          <w:lang w:eastAsia="en-US"/>
        </w:rPr>
      </w:r>
    </w:p>
    <w:p>
      <w:pPr>
        <w:pStyle w:val="865"/>
        <w:ind w:firstLine="708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 возмещение недополученных доходов перевозчиков, возникающих в случае перевозки пассажиров, для которых законодательством установлены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 меры социальной поддержки, в том числе при перевозке детей из многодетных семей - учащихся образовательных учреждений и одного из родителей многодетной семьи, имеющей пять и более детей в сумме 17 472 123,59 рублей (обусловлено снижением пассажиропотока);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 государственную поддержку, направленную на создание условий для развития кадрового потенциала сельского хозяйства – 4 631 500,00 рублей;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 выплату пособия педагогическим работникам при увольнении в связи с выходом на пенсию в сумме 317 584 561,31 рублей;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 организация социально-медицинской реабилитации на ос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новании реабилитационных сертификатов участников специальной военной операции, получивших увечье (контузию, травму, ранение) при прохождении военной службы (при выполнении специальных задач) в ходе специальной военной операции в сумме 13 845 390,00 рублей.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За счет резервного фонда </w:t>
      </w:r>
      <w:r>
        <w:rPr>
          <w:rFonts w:eastAsia="Calibri"/>
          <w:color w:val="000000"/>
          <w:sz w:val="28"/>
          <w:szCs w:val="28"/>
          <w:lang w:eastAsia="en-US"/>
        </w:rPr>
        <w:t xml:space="preserve">663 807 894,00 </w:t>
      </w:r>
      <w:r>
        <w:rPr>
          <w:rFonts w:eastAsia="Calibri"/>
          <w:color w:val="000000"/>
          <w:sz w:val="28"/>
          <w:szCs w:val="28"/>
          <w:lang w:eastAsia="en-US"/>
        </w:rPr>
        <w:t xml:space="preserve">рублей</w:t>
      </w:r>
      <w:r>
        <w:rPr>
          <w:rFonts w:eastAsia="Calibri"/>
          <w:color w:val="000000"/>
          <w:sz w:val="28"/>
          <w:szCs w:val="28"/>
          <w:lang w:eastAsia="en-US"/>
        </w:rPr>
        <w:t xml:space="preserve">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Неисполнение утвержденных бюджетных ассигнований составило связано с финансированием в объеме фактической потребности по мерам социальной поддержки заявительного характера.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 рамках государственной программы Новосибирской области </w:t>
      </w:r>
      <w:r>
        <w:rPr>
          <w:rFonts w:eastAsia="Calibri"/>
          <w:color w:val="000000"/>
          <w:spacing w:val="2"/>
          <w:sz w:val="28"/>
          <w:szCs w:val="28"/>
          <w:lang w:eastAsia="en-US"/>
        </w:rPr>
        <w:t xml:space="preserve">«Развитие сельского хозяйства и регулирование рынков сельскохозяйственной продукции, сырья и продовольствия в Новосибирской области» </w:t>
      </w:r>
      <w:r>
        <w:rPr>
          <w:rFonts w:eastAsia="Calibri"/>
          <w:color w:val="000000"/>
          <w:sz w:val="28"/>
          <w:szCs w:val="28"/>
          <w:lang w:eastAsia="en-US"/>
        </w:rPr>
        <w:t xml:space="preserve">за счет областного бюджета при годовых плановых назначениях </w:t>
      </w:r>
      <w:r>
        <w:rPr>
          <w:rFonts w:eastAsia="Calibri"/>
          <w:color w:val="000000"/>
          <w:sz w:val="28"/>
          <w:szCs w:val="28"/>
          <w:lang w:eastAsia="en-US"/>
        </w:rPr>
        <w:t xml:space="preserve">55 794 000,00 </w:t>
      </w:r>
      <w:r>
        <w:rPr>
          <w:rFonts w:eastAsia="Calibri"/>
          <w:color w:val="000000"/>
          <w:sz w:val="28"/>
          <w:szCs w:val="28"/>
          <w:lang w:eastAsia="en-US"/>
        </w:rPr>
        <w:t xml:space="preserve">рублей исполнение расходов составило </w:t>
      </w:r>
      <w:r>
        <w:rPr>
          <w:rFonts w:eastAsia="Calibri"/>
          <w:color w:val="000000"/>
          <w:spacing w:val="2"/>
          <w:sz w:val="28"/>
          <w:szCs w:val="28"/>
          <w:lang w:eastAsia="en-US"/>
        </w:rPr>
        <w:t xml:space="preserve">51 162 500,00 </w:t>
      </w:r>
      <w:r>
        <w:rPr>
          <w:rFonts w:eastAsia="Calibri"/>
          <w:color w:val="000000"/>
          <w:sz w:val="28"/>
          <w:szCs w:val="28"/>
          <w:lang w:eastAsia="en-US"/>
        </w:rPr>
        <w:t xml:space="preserve">рублей или </w:t>
      </w:r>
      <w:r>
        <w:rPr>
          <w:rFonts w:eastAsia="Calibri"/>
          <w:color w:val="000000"/>
          <w:sz w:val="28"/>
          <w:szCs w:val="28"/>
          <w:lang w:eastAsia="en-US"/>
        </w:rPr>
        <w:t xml:space="preserve">91</w:t>
      </w:r>
      <w:r>
        <w:rPr>
          <w:rFonts w:eastAsia="Calibri"/>
          <w:color w:val="000000"/>
          <w:sz w:val="28"/>
          <w:szCs w:val="28"/>
          <w:lang w:eastAsia="en-US"/>
        </w:rPr>
        <w:t xml:space="preserve">,</w:t>
      </w:r>
      <w:r>
        <w:rPr>
          <w:rFonts w:eastAsia="Calibri"/>
          <w:color w:val="000000"/>
          <w:sz w:val="28"/>
          <w:szCs w:val="28"/>
          <w:lang w:eastAsia="en-US"/>
        </w:rPr>
        <w:t xml:space="preserve">7</w:t>
      </w:r>
      <w:r>
        <w:rPr>
          <w:rFonts w:eastAsia="Calibri"/>
          <w:color w:val="000000"/>
          <w:sz w:val="28"/>
          <w:szCs w:val="28"/>
          <w:lang w:eastAsia="en-US"/>
        </w:rPr>
        <w:t xml:space="preserve">%.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По мероприятиям в рамках государственной программы Новосибирской области </w:t>
      </w:r>
      <w:r>
        <w:rPr>
          <w:rFonts w:eastAsia="Calibri"/>
          <w:color w:val="000000"/>
          <w:spacing w:val="2"/>
          <w:sz w:val="28"/>
          <w:szCs w:val="28"/>
          <w:shd w:val="clear" w:color="auto" w:fill="ffffff"/>
          <w:lang w:eastAsia="en-US"/>
        </w:rPr>
        <w:t xml:space="preserve">«Комплексное развитие сельских территорий в Новосибирской области» </w:t>
      </w:r>
      <w:r>
        <w:rPr>
          <w:rFonts w:eastAsia="Calibri"/>
          <w:color w:val="000000"/>
          <w:sz w:val="28"/>
          <w:szCs w:val="28"/>
          <w:lang w:eastAsia="en-US"/>
        </w:rPr>
        <w:t xml:space="preserve">при годовых плановых назначениях </w:t>
      </w:r>
      <w:r>
        <w:rPr>
          <w:rFonts w:eastAsia="Calibri"/>
          <w:color w:val="000000"/>
          <w:sz w:val="28"/>
          <w:szCs w:val="28"/>
          <w:lang w:eastAsia="en-US"/>
        </w:rPr>
        <w:t xml:space="preserve">51 471 902,01 </w:t>
      </w:r>
      <w:r>
        <w:rPr>
          <w:rFonts w:eastAsia="Calibri"/>
          <w:color w:val="000000"/>
          <w:sz w:val="28"/>
          <w:szCs w:val="28"/>
          <w:lang w:eastAsia="en-US"/>
        </w:rPr>
        <w:t xml:space="preserve">рублей исполнение расходов составило </w:t>
      </w:r>
      <w:r>
        <w:rPr>
          <w:rFonts w:eastAsia="Calibri"/>
          <w:color w:val="000000"/>
          <w:sz w:val="28"/>
          <w:szCs w:val="28"/>
          <w:lang w:eastAsia="en-US"/>
        </w:rPr>
        <w:t xml:space="preserve">51 471 902,00 </w:t>
      </w:r>
      <w:r>
        <w:rPr>
          <w:rFonts w:eastAsia="Calibri"/>
          <w:color w:val="000000"/>
          <w:sz w:val="28"/>
          <w:szCs w:val="28"/>
          <w:lang w:eastAsia="en-US"/>
        </w:rPr>
        <w:t xml:space="preserve">рублей или 100%.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 рамках государственной программы Новосибирской области «Стимулирование развития жилищного строительства в Новосибирской области» в части расходов на предоставление субсидий гражданам, пострадавшим от действий недобросовестных застройщиков,</w:t>
      </w:r>
      <w:r>
        <w:rPr>
          <w:rFonts w:ascii="Calibri" w:hAnsi="Calibri" w:eastAsia="Calibri"/>
          <w:color w:val="000000"/>
          <w:sz w:val="22"/>
          <w:szCs w:val="22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 xml:space="preserve">отдельным категориям граждан на оплату жилых помещений,</w:t>
      </w:r>
      <w:r>
        <w:rPr>
          <w:rFonts w:ascii="Calibri" w:hAnsi="Calibri" w:eastAsia="Calibri"/>
          <w:color w:val="000000"/>
          <w:sz w:val="22"/>
          <w:szCs w:val="22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 xml:space="preserve">на обеспечение жильем молодых семей исполнение расходов составило </w:t>
      </w:r>
      <w:r>
        <w:rPr>
          <w:rFonts w:eastAsia="Calibri"/>
          <w:color w:val="000000"/>
          <w:sz w:val="28"/>
          <w:szCs w:val="28"/>
          <w:lang w:eastAsia="en-US"/>
        </w:rPr>
        <w:t xml:space="preserve">122 326 736,48 </w:t>
      </w:r>
      <w:r>
        <w:rPr>
          <w:rFonts w:eastAsia="Calibri"/>
          <w:color w:val="000000"/>
          <w:sz w:val="28"/>
          <w:szCs w:val="28"/>
          <w:lang w:eastAsia="en-US"/>
        </w:rPr>
        <w:t xml:space="preserve">рублей при годовых плановых назначениях </w:t>
      </w:r>
      <w:r>
        <w:rPr>
          <w:rFonts w:eastAsia="Calibri"/>
          <w:color w:val="000000"/>
          <w:sz w:val="28"/>
          <w:szCs w:val="28"/>
          <w:lang w:eastAsia="en-US"/>
        </w:rPr>
        <w:t xml:space="preserve">122 728 040,00 </w:t>
      </w:r>
      <w:r>
        <w:rPr>
          <w:rFonts w:eastAsia="Calibri"/>
          <w:color w:val="000000"/>
          <w:sz w:val="28"/>
          <w:szCs w:val="28"/>
          <w:lang w:eastAsia="en-US"/>
        </w:rPr>
        <w:t xml:space="preserve">рублей, что составляет 9</w:t>
      </w:r>
      <w:r>
        <w:rPr>
          <w:rFonts w:eastAsia="Calibri"/>
          <w:color w:val="000000"/>
          <w:sz w:val="28"/>
          <w:szCs w:val="28"/>
          <w:lang w:eastAsia="en-US"/>
        </w:rPr>
        <w:t xml:space="preserve">9</w:t>
      </w:r>
      <w:r>
        <w:rPr>
          <w:rFonts w:eastAsia="Calibri"/>
          <w:color w:val="000000"/>
          <w:sz w:val="28"/>
          <w:szCs w:val="28"/>
          <w:lang w:eastAsia="en-US"/>
        </w:rPr>
        <w:t xml:space="preserve">,</w:t>
      </w:r>
      <w:r>
        <w:rPr>
          <w:rFonts w:eastAsia="Calibri"/>
          <w:color w:val="000000"/>
          <w:sz w:val="28"/>
          <w:szCs w:val="28"/>
          <w:lang w:eastAsia="en-US"/>
        </w:rPr>
        <w:t xml:space="preserve">67</w:t>
      </w:r>
      <w:r>
        <w:rPr>
          <w:rFonts w:eastAsia="Calibri"/>
          <w:color w:val="000000"/>
          <w:sz w:val="28"/>
          <w:szCs w:val="28"/>
          <w:lang w:eastAsia="en-US"/>
        </w:rPr>
        <w:t xml:space="preserve">%.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Расходы на поддержку квалифицированных кадров сельскохозяйственных организаций исполнены в сумме 51 162 500,00 рублей или 91,7% от годовых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Объем межбюджетных трансфертов, предоставленных местным бюджетам, составил 2 356 593 517,21 рублей или 84,8% от плановых назначений в сумме 2 780 237 695,14 рублей.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обеспечение жильем отдельных категорий граждан, на предоставление мер социальной поддержки отдельным категориям граждан, на оказание материальной помощи на общую сумму 2 644 440 518,01 рублей при </w:t>
      </w:r>
      <w:r>
        <w:rPr>
          <w:color w:val="000000"/>
          <w:sz w:val="28"/>
          <w:szCs w:val="28"/>
        </w:rPr>
        <w:t xml:space="preserve">годовом плане 2 802 315 479,51 рублей или на 94,37%. Отклонение кассового исполнения от годового плана в сумме 157 874 961,50 рублей связано с переносом расходов на 2026 год и нарушением сроков предоставления документов перевозчиками на получение субсидии.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1004 «Охрана семьи и детства» </w:t>
      </w:r>
      <w:r>
        <w:rPr>
          <w:color w:val="000000"/>
          <w:sz w:val="28"/>
          <w:szCs w:val="28"/>
        </w:rPr>
        <w:t xml:space="preserve">при годовом плане </w:t>
      </w:r>
      <w:r>
        <w:rPr>
          <w:color w:val="000000"/>
          <w:sz w:val="28"/>
          <w:szCs w:val="28"/>
        </w:rPr>
        <w:t xml:space="preserve">19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282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825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986,25 </w:t>
      </w:r>
      <w:r>
        <w:rPr>
          <w:color w:val="000000"/>
          <w:sz w:val="28"/>
          <w:szCs w:val="28"/>
        </w:rPr>
        <w:t xml:space="preserve">рублей расходы произведены в сумме </w:t>
      </w:r>
      <w:r>
        <w:rPr>
          <w:color w:val="000000"/>
          <w:sz w:val="28"/>
          <w:szCs w:val="28"/>
        </w:rPr>
        <w:t xml:space="preserve">19 174 387 433,81 </w:t>
      </w:r>
      <w:r>
        <w:rPr>
          <w:color w:val="000000"/>
          <w:sz w:val="28"/>
          <w:szCs w:val="28"/>
        </w:rPr>
        <w:t xml:space="preserve">рублей, что составляет 99,</w:t>
      </w:r>
      <w:r>
        <w:rPr>
          <w:color w:val="000000"/>
          <w:sz w:val="28"/>
          <w:szCs w:val="28"/>
        </w:rPr>
        <w:t xml:space="preserve">44</w:t>
      </w:r>
      <w:r>
        <w:rPr>
          <w:color w:val="000000"/>
          <w:sz w:val="28"/>
          <w:szCs w:val="28"/>
        </w:rPr>
        <w:t xml:space="preserve">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Неисполнение утвержденных бюджетных ассигнований составило – 108 438 552,44 рублей (расходы произведены исходя из фактической потребности, носят заявительный характер), в том числе по расходам на: 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- 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в сумме 57 744 257,66 рублей;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highlight w:val="white"/>
          <w:lang w:eastAsia="en-US"/>
        </w:rPr>
      </w:pPr>
      <w:r>
        <w:rPr>
          <w:rFonts w:eastAsia="Calibri"/>
          <w:color w:val="000000"/>
          <w:sz w:val="28"/>
          <w:szCs w:val="28"/>
          <w:highlight w:val="white"/>
          <w:lang w:eastAsia="en-US"/>
        </w:rPr>
        <w:t xml:space="preserve">Объем межбюджетных трансфертов, предоставленных местным бюджетам, составил 17 206 626 305,55 рублей или 99,8% от плановых назначений в сумме 17 240 198 735,79 рублей.</w:t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  <w:r>
        <w:rPr>
          <w:rFonts w:eastAsia="Calibri"/>
          <w:color w:val="000000"/>
          <w:sz w:val="28"/>
          <w:szCs w:val="28"/>
          <w:highlight w:val="white"/>
          <w:lang w:eastAsia="en-US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социальную поддержку детей-сирот и детей, оставшихся без попечения родителей на сумму 5 403 313 606,07 рублей при годовом плане 5 475 404 160,84 рублей или на 98,68%.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1006 «Другие вопросы в области социальной политики» </w:t>
      </w:r>
      <w:r>
        <w:rPr>
          <w:color w:val="000000"/>
          <w:sz w:val="28"/>
          <w:szCs w:val="28"/>
        </w:rPr>
        <w:t xml:space="preserve">при годовом плане </w:t>
      </w:r>
      <w:r>
        <w:rPr>
          <w:color w:val="000000"/>
          <w:sz w:val="28"/>
          <w:szCs w:val="28"/>
        </w:rPr>
        <w:t xml:space="preserve">4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246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736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766,95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рублей расходы произведены в сумме </w:t>
      </w:r>
      <w:r>
        <w:rPr>
          <w:color w:val="000000"/>
          <w:sz w:val="28"/>
          <w:szCs w:val="28"/>
        </w:rPr>
        <w:t xml:space="preserve">3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958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249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045,71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рублей, что составляет 9</w:t>
      </w:r>
      <w:r>
        <w:rPr>
          <w:color w:val="000000"/>
          <w:sz w:val="28"/>
          <w:szCs w:val="28"/>
        </w:rPr>
        <w:t xml:space="preserve">3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21</w:t>
      </w:r>
      <w:r>
        <w:rPr>
          <w:color w:val="000000"/>
          <w:sz w:val="28"/>
          <w:szCs w:val="28"/>
        </w:rPr>
        <w:t xml:space="preserve">%.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расходы на руководство и управление в сфере установленных функций органов государственной власти за счет средств областного бюджета исполнены в сумме 426 417 762,35 рублей или 99,1% от годовых бюджетных ассигнований;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расходы на обеспечение деятельности государственных казенных учреждений составили 1 154 551 177,73 рублей или 98,9% от годовых бюджетных ассигнований;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- расходы на государственную поддержку общественных инициатив, социально ориентированных некоммерческих организаций </w:t>
      </w:r>
      <w:r>
        <w:rPr>
          <w:color w:val="000000"/>
          <w:sz w:val="28"/>
          <w:szCs w:val="28"/>
        </w:rPr>
        <w:t xml:space="preserve">составили 211 765 431,75 рублей или 99,8% к утвержденным годовым бюджетным назначениям;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</w:t>
      </w:r>
      <w:r>
        <w:rPr>
          <w:color w:val="000000"/>
          <w:sz w:val="28"/>
          <w:lang w:val="en-US"/>
        </w:rPr>
        <w:t xml:space="preserve"> </w:t>
      </w:r>
      <w:r>
        <w:rPr>
          <w:color w:val="000000"/>
          <w:sz w:val="28"/>
        </w:rPr>
        <w:t xml:space="preserve">расходы на обеспечение функционирования многофункциональных центров Новосибирской области составила 1 284 102 649,10 рублей или 100,0% от годовых бюджетных ассигнований;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- расходы на поощрение граждан за деятельность, направленную на обеспечение благополучия Новосибирской области, вклад в её экономическое, социальное, культурное развитие составили 19 324 487,67 рублей или 75,5% от годовых бюджетных ассигнований;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объем межбюд</w:t>
      </w:r>
      <w:r>
        <w:rPr>
          <w:color w:val="000000"/>
          <w:sz w:val="28"/>
          <w:szCs w:val="28"/>
        </w:rPr>
        <w:t xml:space="preserve">жетных трансфертов, передаваемых местным бюджетам Новосибирской области на образование и организацию деятельности комиссий по делам несовершеннолетних и защите их прав исполнен в сумме 116 732 700,00 рублей или 97,8% от утвержденных бюджетных ассигнований;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объем межбюджетных трансфертов, передаваемых местным бюджетам Новос</w:t>
      </w:r>
      <w:r>
        <w:rPr>
          <w:color w:val="000000"/>
          <w:sz w:val="28"/>
          <w:szCs w:val="28"/>
        </w:rPr>
        <w:t xml:space="preserve">ибирской области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исполнен в сумме 29 583 800,00 рублей или 100,0% от утвержденных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расходы на исполнение судебных актов исполнены в сумме 10 176 762,92 рублей или 100,0% от годовых бюджетных ассигнований.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Объем межбюджетных трансфертов, предоставленных местным бюджетам, составил 224 036 240,00 рублей или 98,0% от плановых назначений в сумме 228 622 540,00 рублей.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социальную поддержку малообеспеченных слоев населения, пенсионеров по возрасту, молодых семей, общественных организаций, укрепление и развитие материально-технической базы детских оздоровительных учреждений на сум</w:t>
      </w:r>
      <w:r>
        <w:rPr>
          <w:color w:val="000000"/>
          <w:sz w:val="28"/>
          <w:szCs w:val="28"/>
        </w:rPr>
        <w:t xml:space="preserve">му 395 739 072,26 рублей при годовом плане 431 410 157,19 рублей или на 91,73%. Отклонение кассового исполнения от годового плана в сумме 35 671 084,93 рублей связано с переносом сроков заключения контрактов на 2026 год и оплатой по факту выполненных работ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Физическая культура и спорт</w:t>
      </w: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Кассовые расходы консолидированного бюджета по </w:t>
      </w:r>
      <w:r>
        <w:rPr>
          <w:b/>
          <w:color w:val="000000"/>
          <w:sz w:val="28"/>
        </w:rPr>
        <w:t xml:space="preserve">разделу «Физическая культура и спорт»</w:t>
      </w:r>
      <w:r>
        <w:rPr>
          <w:color w:val="000000"/>
          <w:sz w:val="28"/>
        </w:rPr>
        <w:t xml:space="preserve"> составили </w:t>
      </w:r>
      <w:r>
        <w:rPr>
          <w:color w:val="000000"/>
          <w:sz w:val="28"/>
        </w:rPr>
        <w:t xml:space="preserve">11</w:t>
      </w:r>
      <w:r>
        <w:rPr>
          <w:color w:val="000000"/>
          <w:sz w:val="28"/>
          <w:lang w:val="en-US"/>
        </w:rPr>
        <w:t xml:space="preserve"> </w:t>
      </w:r>
      <w:r>
        <w:rPr>
          <w:color w:val="000000"/>
          <w:sz w:val="28"/>
        </w:rPr>
        <w:t xml:space="preserve">846</w:t>
      </w:r>
      <w:r>
        <w:rPr>
          <w:color w:val="000000"/>
          <w:sz w:val="28"/>
          <w:lang w:val="en-US"/>
        </w:rPr>
        <w:t xml:space="preserve"> </w:t>
      </w:r>
      <w:r>
        <w:rPr>
          <w:color w:val="000000"/>
          <w:sz w:val="28"/>
        </w:rPr>
        <w:t xml:space="preserve">254</w:t>
      </w:r>
      <w:r>
        <w:rPr>
          <w:color w:val="000000"/>
          <w:sz w:val="28"/>
          <w:lang w:val="en-US"/>
        </w:rPr>
        <w:t xml:space="preserve"> </w:t>
      </w:r>
      <w:r>
        <w:rPr>
          <w:color w:val="000000"/>
          <w:sz w:val="28"/>
        </w:rPr>
        <w:t xml:space="preserve">042,72</w:t>
      </w:r>
      <w:r>
        <w:rPr>
          <w:color w:val="000000"/>
          <w:sz w:val="28"/>
          <w:lang w:val="en-US"/>
        </w:rPr>
        <w:t xml:space="preserve"> </w:t>
      </w:r>
      <w:r>
        <w:rPr>
          <w:color w:val="000000"/>
          <w:sz w:val="28"/>
        </w:rPr>
        <w:t xml:space="preserve">рублей, что составляет </w:t>
      </w:r>
      <w:r>
        <w:rPr>
          <w:color w:val="000000"/>
          <w:sz w:val="28"/>
        </w:rPr>
        <w:t xml:space="preserve">95</w:t>
      </w:r>
      <w:r>
        <w:rPr>
          <w:color w:val="000000"/>
          <w:sz w:val="28"/>
        </w:rPr>
        <w:t xml:space="preserve">,</w:t>
      </w:r>
      <w:r>
        <w:rPr>
          <w:color w:val="000000"/>
          <w:sz w:val="28"/>
        </w:rPr>
        <w:t xml:space="preserve">37</w:t>
      </w:r>
      <w:r>
        <w:rPr>
          <w:color w:val="000000"/>
          <w:sz w:val="28"/>
        </w:rPr>
        <w:t xml:space="preserve">% от плановых назначений, в том числе расходы областного бюджета составили </w:t>
      </w:r>
      <w:r>
        <w:rPr>
          <w:color w:val="000000"/>
          <w:sz w:val="28"/>
        </w:rPr>
        <w:t xml:space="preserve">7</w:t>
      </w:r>
      <w:r>
        <w:rPr>
          <w:color w:val="000000"/>
          <w:sz w:val="28"/>
          <w:lang w:val="en-US"/>
        </w:rPr>
        <w:t xml:space="preserve"> </w:t>
      </w:r>
      <w:r>
        <w:rPr>
          <w:color w:val="000000"/>
          <w:sz w:val="28"/>
        </w:rPr>
        <w:t xml:space="preserve">036</w:t>
      </w:r>
      <w:r>
        <w:rPr>
          <w:color w:val="000000"/>
          <w:sz w:val="28"/>
          <w:lang w:val="en-US"/>
        </w:rPr>
        <w:t xml:space="preserve"> </w:t>
      </w:r>
      <w:r>
        <w:rPr>
          <w:color w:val="000000"/>
          <w:sz w:val="28"/>
        </w:rPr>
        <w:t xml:space="preserve">928</w:t>
      </w:r>
      <w:r>
        <w:rPr>
          <w:color w:val="000000"/>
          <w:sz w:val="28"/>
          <w:lang w:val="en-US"/>
        </w:rPr>
        <w:t xml:space="preserve"> </w:t>
      </w:r>
      <w:r>
        <w:rPr>
          <w:color w:val="000000"/>
          <w:sz w:val="28"/>
        </w:rPr>
        <w:t xml:space="preserve">131,42</w:t>
      </w:r>
      <w:r>
        <w:rPr>
          <w:color w:val="000000"/>
          <w:sz w:val="28"/>
          <w:lang w:val="en-US"/>
        </w:rPr>
        <w:t xml:space="preserve"> </w:t>
      </w:r>
      <w:r>
        <w:rPr>
          <w:color w:val="000000"/>
          <w:sz w:val="28"/>
        </w:rPr>
        <w:t xml:space="preserve">рублей, или </w:t>
      </w:r>
      <w:r>
        <w:rPr>
          <w:color w:val="000000"/>
          <w:sz w:val="28"/>
        </w:rPr>
        <w:t xml:space="preserve">97</w:t>
      </w:r>
      <w:r>
        <w:rPr>
          <w:color w:val="000000"/>
          <w:sz w:val="28"/>
        </w:rPr>
        <w:t xml:space="preserve">,2</w:t>
      </w:r>
      <w:r>
        <w:rPr>
          <w:color w:val="000000"/>
          <w:sz w:val="28"/>
        </w:rPr>
        <w:t xml:space="preserve">3</w:t>
      </w:r>
      <w:r>
        <w:rPr>
          <w:color w:val="000000"/>
          <w:sz w:val="28"/>
        </w:rPr>
        <w:t xml:space="preserve">% от плановых назначений.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1101 «Физическая культура»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содержание учреждений физкультуры и спорта, на проведение культурно-оздоровительных мероприятий на сумму 1 408 151 807,05 рублей при годовом плане 1 463 980 450,48 рублей или на 96,19%.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1102 «Массовый спорт»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при уточненном годовом плане в сумме </w:t>
      </w:r>
      <w:r>
        <w:rPr>
          <w:color w:val="000000"/>
          <w:sz w:val="28"/>
          <w:szCs w:val="28"/>
        </w:rPr>
        <w:t xml:space="preserve">775 606 698,31 </w:t>
      </w:r>
      <w:r>
        <w:rPr>
          <w:color w:val="000000"/>
          <w:sz w:val="28"/>
          <w:szCs w:val="28"/>
        </w:rPr>
        <w:t xml:space="preserve">рублей освоено </w:t>
      </w:r>
      <w:r>
        <w:rPr>
          <w:color w:val="000000"/>
          <w:sz w:val="28"/>
          <w:szCs w:val="28"/>
        </w:rPr>
        <w:t xml:space="preserve">639 902 199,48 </w:t>
      </w:r>
      <w:r>
        <w:rPr>
          <w:color w:val="000000"/>
          <w:sz w:val="28"/>
          <w:szCs w:val="28"/>
        </w:rPr>
        <w:t xml:space="preserve">рублей, что составляет 82,5%.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Недоисполнение по подразделу «Массовый спорт» составило 135 704 498,8</w:t>
      </w:r>
      <w:r>
        <w:rPr>
          <w:rFonts w:eastAsia="Calibri"/>
          <w:color w:val="000000"/>
          <w:sz w:val="28"/>
          <w:szCs w:val="28"/>
          <w:lang w:eastAsia="en-US"/>
        </w:rPr>
        <w:t xml:space="preserve">3</w:t>
      </w:r>
      <w:r>
        <w:rPr>
          <w:rFonts w:eastAsia="Calibri"/>
          <w:color w:val="000000"/>
          <w:sz w:val="28"/>
          <w:szCs w:val="28"/>
          <w:lang w:eastAsia="en-US"/>
        </w:rPr>
        <w:t xml:space="preserve"> рублей, из них по министерству физической культуры и спорта Новосибирской области – 135 408 080,9</w:t>
      </w:r>
      <w:r>
        <w:rPr>
          <w:rFonts w:eastAsia="Calibri"/>
          <w:color w:val="000000"/>
          <w:sz w:val="28"/>
          <w:szCs w:val="28"/>
          <w:lang w:eastAsia="en-US"/>
        </w:rPr>
        <w:t xml:space="preserve">2</w:t>
      </w:r>
      <w:r>
        <w:rPr>
          <w:rFonts w:eastAsia="Calibri"/>
          <w:color w:val="000000"/>
          <w:sz w:val="28"/>
          <w:szCs w:val="28"/>
          <w:lang w:eastAsia="en-US"/>
        </w:rPr>
        <w:t xml:space="preserve"> рублей, по министерству строительства Новосибирской области – 296 417,</w:t>
      </w:r>
      <w:r>
        <w:rPr>
          <w:rFonts w:eastAsia="Calibri"/>
          <w:color w:val="000000"/>
          <w:sz w:val="28"/>
          <w:szCs w:val="28"/>
          <w:lang w:eastAsia="en-US"/>
        </w:rPr>
        <w:t xml:space="preserve">91</w:t>
      </w:r>
      <w:r>
        <w:rPr>
          <w:rFonts w:eastAsia="Calibri"/>
          <w:color w:val="000000"/>
          <w:sz w:val="28"/>
          <w:szCs w:val="28"/>
          <w:lang w:eastAsia="en-US"/>
        </w:rPr>
        <w:t xml:space="preserve"> рублей.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1) по министерству физической культуры и спорта Новосибирской области неисполнение в части предоставления субсидий местным бюджетам: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widowControl w:val="off"/>
        <w:rPr>
          <w:color w:val="000000"/>
          <w:sz w:val="28"/>
          <w:szCs w:val="20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 на осуществление ма</w:t>
      </w:r>
      <w:r>
        <w:rPr>
          <w:rFonts w:eastAsia="Calibri"/>
          <w:color w:val="000000"/>
          <w:sz w:val="28"/>
          <w:szCs w:val="28"/>
          <w:lang w:eastAsia="en-US"/>
        </w:rPr>
        <w:t xml:space="preserve">лобюджетного строительства, реконструкции, благоустройства, ремонта спортивных сооружений, обеспечения оборудованием и инвентарем спортивных объектов, приобретения объектов недвижимого имущества спортивного назначения неисполнение связано с образовавшейся </w:t>
      </w:r>
      <w:r>
        <w:rPr>
          <w:color w:val="000000"/>
          <w:sz w:val="28"/>
          <w:szCs w:val="20"/>
        </w:rPr>
        <w:t xml:space="preserve">экономией по результатам конкурсных процедур и заключения муниципальных контрактов на поставку и монтаж оборудования;</w:t>
      </w:r>
      <w:r>
        <w:rPr>
          <w:color w:val="000000"/>
          <w:sz w:val="28"/>
          <w:szCs w:val="20"/>
        </w:rPr>
      </w:r>
      <w:r>
        <w:rPr>
          <w:color w:val="000000"/>
          <w:sz w:val="28"/>
          <w:szCs w:val="20"/>
        </w:rPr>
      </w:r>
    </w:p>
    <w:p>
      <w:pPr>
        <w:pStyle w:val="865"/>
        <w:ind w:firstLine="709"/>
        <w:jc w:val="both"/>
        <w:widowControl w:val="off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- на</w:t>
      </w:r>
      <w:r>
        <w:rPr>
          <w:color w:val="000000"/>
          <w:sz w:val="28"/>
          <w:szCs w:val="20"/>
          <w:lang w:val="en-US"/>
        </w:rPr>
        <w:t xml:space="preserve"> </w:t>
      </w:r>
      <w:r>
        <w:rPr>
          <w:color w:val="000000"/>
          <w:sz w:val="28"/>
          <w:szCs w:val="20"/>
        </w:rPr>
        <w:t xml:space="preserve">государственную поддержку муниципальных образований Новосибирской области на укрепление, приведение в нормативное состояние и развитие спортивной инфраструктуры муниципальных образований в связи с экономией по результатам конкурсных процедур.</w:t>
      </w:r>
      <w:r>
        <w:rPr>
          <w:color w:val="000000"/>
          <w:sz w:val="28"/>
          <w:szCs w:val="20"/>
        </w:rPr>
      </w:r>
      <w:r>
        <w:rPr>
          <w:color w:val="000000"/>
          <w:sz w:val="28"/>
          <w:szCs w:val="20"/>
        </w:rPr>
      </w:r>
    </w:p>
    <w:p>
      <w:pPr>
        <w:pStyle w:val="865"/>
        <w:ind w:firstLine="709"/>
        <w:jc w:val="both"/>
        <w:widowControl w:val="o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том числе субсидии, выделенные из федерального бюджета с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софинансированием из областного бюджета: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widowControl w:val="off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- на закупку и монтаж оборудования для создания «умных» спортивных площадок (плоскостная площадка) в рамках Иной региональный проект «Бизнес-спринт (Я выбираю спорт)» недоисполнение связано с экономией по торгам;</w:t>
      </w:r>
      <w:r>
        <w:rPr>
          <w:color w:val="000000"/>
          <w:sz w:val="28"/>
          <w:szCs w:val="20"/>
        </w:rPr>
      </w:r>
      <w:r>
        <w:rPr>
          <w:color w:val="000000"/>
          <w:sz w:val="28"/>
          <w:szCs w:val="20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Объем межбюджетных трансфертов, предоставленных местным бюджетам министерством физической культуры и спорта Новосибирской области, составил 431 439 621,8 рублей или 76,1% от годового плана.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2) по министерству строительства Новосибирской области неисполнение в части расходов на капитальные вложения связано с отсутствием выполненных и подлежащих оплате работ. 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строительство спортивных объектов и проведение спортивных мероприятий на сумму 1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079 008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380,80 рублей при годовом плане 1 518 443 085,71 рублей или на 71,06%. Отклонение кассового исполнения от годового плана в сумме 439 434 704,91 рублей по данному подразделу связано с нарушением отдельными подрядчиками у</w:t>
      </w:r>
      <w:r>
        <w:rPr>
          <w:color w:val="000000"/>
          <w:sz w:val="28"/>
          <w:szCs w:val="28"/>
        </w:rPr>
        <w:t xml:space="preserve">словий муниципальных контрактов, в том числе по разработке ПСД, в связи с чем финансирование не осуществлялось, переносом сроков исполнения контрактов на 2026 год, оплатой по факту выполненных работ, экономией по результатам проведения конкурсных процедур.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1103 «Спорт высших достижений»</w:t>
      </w:r>
      <w:r>
        <w:rPr>
          <w:color w:val="000000"/>
          <w:sz w:val="28"/>
          <w:szCs w:val="28"/>
        </w:rPr>
        <w:t xml:space="preserve"> процент исполнения составил 9</w:t>
      </w:r>
      <w:r>
        <w:rPr>
          <w:color w:val="000000"/>
          <w:sz w:val="28"/>
          <w:szCs w:val="28"/>
        </w:rPr>
        <w:t xml:space="preserve">9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07</w:t>
      </w:r>
      <w:r>
        <w:rPr>
          <w:color w:val="000000"/>
          <w:sz w:val="28"/>
          <w:szCs w:val="28"/>
        </w:rPr>
        <w:t xml:space="preserve">%. При годовом плане </w:t>
      </w:r>
      <w:r>
        <w:rPr>
          <w:color w:val="000000"/>
          <w:sz w:val="28"/>
          <w:szCs w:val="28"/>
        </w:rPr>
        <w:t xml:space="preserve">6 379 147 393,78 </w:t>
      </w:r>
      <w:r>
        <w:rPr>
          <w:color w:val="000000"/>
          <w:sz w:val="28"/>
          <w:szCs w:val="28"/>
        </w:rPr>
        <w:t xml:space="preserve">рублей расходы произведены в сумме </w:t>
      </w:r>
      <w:r>
        <w:rPr>
          <w:color w:val="000000"/>
          <w:sz w:val="28"/>
          <w:szCs w:val="28"/>
        </w:rPr>
        <w:t xml:space="preserve">6 320 120 489,52</w:t>
      </w:r>
      <w:r>
        <w:rPr>
          <w:color w:val="000000"/>
          <w:sz w:val="28"/>
          <w:szCs w:val="28"/>
        </w:rPr>
        <w:t xml:space="preserve"> рублей.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 том числе за счет средств федерального бюджета произведены расходы: 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 на мероприятия по государственной поддержке организаций, входящих в систему спортивной подготовки (субсидия);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 на приобретение спортивного оборудов</w:t>
      </w:r>
      <w:r>
        <w:rPr>
          <w:rFonts w:eastAsia="Calibri"/>
          <w:color w:val="000000"/>
          <w:sz w:val="28"/>
          <w:szCs w:val="28"/>
          <w:lang w:eastAsia="en-US"/>
        </w:rPr>
        <w:t xml:space="preserve">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Объем межбюджетных трансфертов, предоставленных местным бюджетам, составил 8 368 000,0 рублей или 100% от годового плана.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обеспечение деятельности учреждений в сфере спорта высших достижений на общую сумму 2 512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691 716,46 рублей при годовом плане 2 524 256 562,52 рублей или на 99,54%.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b/>
          <w:color w:val="000000"/>
          <w:sz w:val="28"/>
          <w:szCs w:val="28"/>
        </w:rPr>
        <w:t xml:space="preserve">По подразделу 1105 «Другие вопросы в области физической культуры и спорта» </w:t>
      </w:r>
      <w:r>
        <w:rPr>
          <w:color w:val="000000"/>
          <w:sz w:val="28"/>
          <w:szCs w:val="28"/>
        </w:rPr>
        <w:t xml:space="preserve">в 202</w:t>
      </w:r>
      <w:r>
        <w:rPr>
          <w:color w:val="000000"/>
          <w:sz w:val="28"/>
          <w:szCs w:val="28"/>
        </w:rPr>
        <w:t xml:space="preserve">5</w:t>
      </w:r>
      <w:r>
        <w:rPr>
          <w:color w:val="000000"/>
          <w:sz w:val="28"/>
          <w:szCs w:val="28"/>
        </w:rPr>
        <w:t xml:space="preserve"> году</w:t>
      </w:r>
      <w:r>
        <w:rPr>
          <w:color w:val="000000"/>
          <w:sz w:val="28"/>
        </w:rPr>
        <w:t xml:space="preserve"> в целом израсходовано </w:t>
      </w:r>
      <w:r>
        <w:rPr>
          <w:color w:val="000000"/>
          <w:sz w:val="28"/>
        </w:rPr>
        <w:t xml:space="preserve">76</w:t>
      </w:r>
      <w:r>
        <w:rPr>
          <w:color w:val="000000"/>
          <w:sz w:val="28"/>
          <w:lang w:val="en-US"/>
        </w:rPr>
        <w:t xml:space="preserve"> </w:t>
      </w:r>
      <w:r>
        <w:rPr>
          <w:color w:val="000000"/>
          <w:sz w:val="28"/>
        </w:rPr>
        <w:t xml:space="preserve">905</w:t>
      </w:r>
      <w:r>
        <w:rPr>
          <w:color w:val="000000"/>
          <w:sz w:val="28"/>
          <w:lang w:val="en-US"/>
        </w:rPr>
        <w:t xml:space="preserve"> </w:t>
      </w:r>
      <w:r>
        <w:rPr>
          <w:color w:val="000000"/>
          <w:sz w:val="28"/>
        </w:rPr>
        <w:t xml:space="preserve">442,42</w:t>
      </w:r>
      <w:r>
        <w:rPr>
          <w:color w:val="000000"/>
          <w:sz w:val="28"/>
          <w:lang w:val="en-US"/>
        </w:rPr>
        <w:t xml:space="preserve"> </w:t>
      </w:r>
      <w:r>
        <w:rPr>
          <w:color w:val="000000"/>
          <w:sz w:val="28"/>
        </w:rPr>
        <w:t xml:space="preserve">рублей или 9</w:t>
      </w:r>
      <w:r>
        <w:rPr>
          <w:color w:val="000000"/>
          <w:sz w:val="28"/>
        </w:rPr>
        <w:t xml:space="preserve">2</w:t>
      </w:r>
      <w:r>
        <w:rPr>
          <w:color w:val="000000"/>
          <w:sz w:val="28"/>
        </w:rPr>
        <w:t xml:space="preserve">,</w:t>
      </w:r>
      <w:r>
        <w:rPr>
          <w:color w:val="000000"/>
          <w:sz w:val="28"/>
        </w:rPr>
        <w:t xml:space="preserve">7</w:t>
      </w:r>
      <w:r>
        <w:rPr>
          <w:color w:val="000000"/>
          <w:sz w:val="28"/>
        </w:rPr>
        <w:t xml:space="preserve">2% от годовых бюджетных ассигнований</w:t>
      </w:r>
      <w:r>
        <w:rPr>
          <w:color w:val="000000"/>
          <w:sz w:val="28"/>
        </w:rPr>
        <w:t xml:space="preserve">, по следующим направлениям: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- расходы за счет средств областного бюджета на руководство и управление в сфере установленных функций </w:t>
      </w:r>
      <w:r>
        <w:rPr>
          <w:color w:val="000000"/>
          <w:sz w:val="28"/>
          <w:szCs w:val="28"/>
        </w:rPr>
        <w:t xml:space="preserve">составили </w:t>
      </w:r>
      <w:r>
        <w:rPr>
          <w:color w:val="000000"/>
          <w:sz w:val="28"/>
        </w:rPr>
        <w:t xml:space="preserve">76 860 442,42 рублей или 92,7% </w:t>
      </w:r>
      <w:r>
        <w:rPr>
          <w:color w:val="000000"/>
          <w:sz w:val="28"/>
          <w:szCs w:val="28"/>
        </w:rPr>
        <w:t xml:space="preserve">от годовых бюджетных ассигнований;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расходы на исполнение судебных актов исполнены в сумме 45 000,00 рублей или 100,0% от годовых бюджетных ассигнований.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проведение соревнований, строительство и оснащение спортивных сооружений, приобретение спортивного инвентаря на общую сумму 249 068 262,59 рублей при годовом плане 252 333 078,67 рублей или на 98,71%.</w:t>
      </w:r>
      <w:r>
        <w:rPr>
          <w:i/>
          <w:color w:val="000000"/>
          <w:sz w:val="28"/>
          <w:szCs w:val="28"/>
        </w:rPr>
      </w:r>
      <w:r>
        <w:rPr>
          <w:i/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Средства массовой информации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65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72"/>
        <w:jc w:val="both"/>
        <w:rPr>
          <w:color w:val="000000"/>
        </w:rPr>
      </w:pPr>
      <w:r>
        <w:rPr>
          <w:color w:val="000000"/>
        </w:rPr>
        <w:t xml:space="preserve">Кассовые расходы консолидированного бюджета по </w:t>
      </w:r>
      <w:r>
        <w:rPr>
          <w:b/>
          <w:color w:val="000000"/>
        </w:rPr>
        <w:t xml:space="preserve">разделу «Средства массовой информации»</w:t>
      </w:r>
      <w:r>
        <w:rPr>
          <w:color w:val="000000"/>
        </w:rPr>
        <w:t xml:space="preserve"> составили </w:t>
      </w:r>
      <w:r>
        <w:rPr>
          <w:color w:val="000000"/>
        </w:rPr>
        <w:t xml:space="preserve">735 330 615,60 </w:t>
      </w:r>
      <w:r>
        <w:rPr>
          <w:color w:val="000000"/>
        </w:rPr>
        <w:t xml:space="preserve">рублей, что составляет 9</w:t>
      </w:r>
      <w:r>
        <w:rPr>
          <w:color w:val="000000"/>
        </w:rPr>
        <w:t xml:space="preserve">8</w:t>
      </w:r>
      <w:r>
        <w:rPr>
          <w:color w:val="000000"/>
        </w:rPr>
        <w:t xml:space="preserve">,</w:t>
      </w:r>
      <w:r>
        <w:rPr>
          <w:color w:val="000000"/>
        </w:rPr>
        <w:t xml:space="preserve">83</w:t>
      </w:r>
      <w:r>
        <w:rPr>
          <w:color w:val="000000"/>
        </w:rPr>
        <w:t xml:space="preserve">% от плановых назначений, в том числе расходы областного бюджета составили </w:t>
      </w:r>
      <w:r>
        <w:rPr>
          <w:color w:val="000000"/>
        </w:rPr>
        <w:t xml:space="preserve">578 927 814,79 </w:t>
      </w:r>
      <w:r>
        <w:rPr>
          <w:color w:val="000000"/>
        </w:rPr>
        <w:t xml:space="preserve">рублей, или 9</w:t>
      </w:r>
      <w:r>
        <w:rPr>
          <w:color w:val="000000"/>
        </w:rPr>
        <w:t xml:space="preserve">8</w:t>
      </w:r>
      <w:r>
        <w:rPr>
          <w:color w:val="000000"/>
        </w:rPr>
        <w:t xml:space="preserve">,9</w:t>
      </w:r>
      <w:r>
        <w:rPr>
          <w:color w:val="000000"/>
        </w:rPr>
        <w:t xml:space="preserve">9</w:t>
      </w:r>
      <w:r>
        <w:rPr>
          <w:color w:val="000000"/>
        </w:rPr>
        <w:t xml:space="preserve">% от плановых назначений.</w:t>
      </w:r>
      <w:r>
        <w:rPr>
          <w:color w:val="000000"/>
        </w:rPr>
      </w:r>
      <w:r>
        <w:rPr>
          <w:color w:val="000000"/>
        </w:rPr>
      </w:r>
    </w:p>
    <w:p>
      <w:pPr>
        <w:pStyle w:val="872"/>
        <w:jc w:val="both"/>
        <w:rPr>
          <w:color w:val="000000"/>
        </w:rPr>
      </w:pPr>
      <w:r>
        <w:rPr>
          <w:b/>
          <w:color w:val="000000"/>
          <w:szCs w:val="28"/>
        </w:rPr>
        <w:t xml:space="preserve">По подразделу 1201 «Телевидение и радиовещание» </w:t>
      </w:r>
      <w:r>
        <w:rPr>
          <w:color w:val="000000"/>
          <w:szCs w:val="28"/>
        </w:rPr>
        <w:t xml:space="preserve">расходы за счет средств областного бюджета в 2025 году в рамках</w:t>
      </w:r>
      <w:r>
        <w:rPr>
          <w:b/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 xml:space="preserve">ведомственной целевой программы Новосибирской области «</w:t>
      </w:r>
      <w:r>
        <w:rPr>
          <w:color w:val="000000"/>
          <w:szCs w:val="28"/>
        </w:rPr>
        <w:t xml:space="preserve">Информирование населения о социально-экономическом развитии Новосибирской области» на финансовое обеспечение государственного задания на оказание государственных услуг исполнены в сумме 187 036 337,48 рублей или 98,92% от годовых бюджетных ассигнований.</w:t>
      </w:r>
      <w:r>
        <w:rPr>
          <w:color w:val="000000"/>
        </w:rPr>
      </w:r>
      <w:r>
        <w:rPr>
          <w:color w:val="000000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</w:t>
      </w:r>
      <w:r>
        <w:rPr>
          <w:color w:val="000000"/>
          <w:sz w:val="28"/>
          <w:szCs w:val="28"/>
        </w:rPr>
        <w:t xml:space="preserve">расходы местных бюджетов на поддержку телевидения и радио на сумму 70 641 706,19 рублей при годовом плане 73 428 029,60 рублей или на 96,21%.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1202 «Периодическая печать и издательства»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расходы за счет средств областного бюджета произведены в сумме 206 992 530,84 рублей или 99,01% от годовых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рамках ведомственной целевой программы Новосибирской области «Информирование населения о социально-экономическом развитии Новосибирской области» произведены расходы</w:t>
      </w:r>
      <w:r>
        <w:rPr>
          <w:color w:val="000000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 счет средств областного бюджета, в том числе: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на финансовое обеспечение государственного задания на оказание государственных услуг бюджетных учреждений в сумме 40 171 040,87 рублей или 98,8% от годовых бюджетных ассигнований;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на финансовое обеспечение государственного задания на оказание государственных услуг автономных учреждений в сумме 166 821 489,97 рублей или 99,1% от годовых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расходы местных бюджетов по производству, распространению и тиражированию периодических печатных изданий на сумму 30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451 462,80 рублей при годовом плане 30 464 714,20 рублей или на 99,96%.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1204 «Другие вопросы в области средств массовой информации» </w:t>
      </w:r>
      <w:r>
        <w:rPr>
          <w:color w:val="000000"/>
          <w:sz w:val="28"/>
          <w:szCs w:val="28"/>
        </w:rPr>
        <w:t xml:space="preserve">расходы за счет средств областного бюджета произведены в сумме</w:t>
      </w:r>
      <w:r>
        <w:rPr>
          <w:color w:val="000000"/>
          <w:sz w:val="28"/>
        </w:rPr>
        <w:t xml:space="preserve"> 184 898 946,47 рублей или 99,04% от годовых бюджетных ассигнований, в том числе по следующим направлениям: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 расходы на руководство и управление в сфере установленных функций составили 34 485 702,93 рублей или 97,9% от годовых бюджетных ассигнований;</w:t>
      </w:r>
      <w:r>
        <w:rPr>
          <w:color w:val="000000"/>
          <w:sz w:val="28"/>
        </w:rPr>
      </w:r>
      <w:r>
        <w:rPr>
          <w:color w:val="000000"/>
          <w:sz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на финансовое обеспечение государственного задания на оказание государственных услуг бюджетных учреждений в сумме 13 197 122,53 рублей или 98,8% от годовых бюджетных ассигнований;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иные расходы на информационное освещение деятельности органов государственной власти составили 125 265 145,76 рублей или 99,3% от годовых бюджетных ассигнований;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реализация мероприятий в сфере средств массовой информации в сумме 11 950 975,25 рублей или 99,9% от годовых бюджетных ассигнований.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</w:t>
      </w:r>
      <w:r>
        <w:rPr>
          <w:color w:val="000000"/>
          <w:sz w:val="28"/>
          <w:szCs w:val="28"/>
        </w:rPr>
        <w:t xml:space="preserve">роизведены </w:t>
      </w:r>
      <w:r>
        <w:rPr>
          <w:color w:val="000000"/>
          <w:sz w:val="28"/>
          <w:szCs w:val="28"/>
        </w:rPr>
        <w:t xml:space="preserve">расходы на публикации нормативных-правовых актов органов местного самоуправления в средствах массовой информации на общую сумму 55 309 631,82 рублей при годовом плане 55 316 601,19 рублей или на 99,99%.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8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</w:p>
    <w:p>
      <w:pPr>
        <w:pStyle w:val="865"/>
        <w:ind w:firstLine="708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Источники внутреннего финансирования дефицита консолидированного бюджета по показателям консолидированного бюджета Новосибирской области и территориального фонда обязательного медицинского страхования Новосибирской области</w:t>
      </w: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</w:p>
    <w:p>
      <w:pPr>
        <w:pStyle w:val="86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65"/>
        <w:contextualSpacing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итогам 2025 года консолидированный бюджет Новосибирской области с учетом территориального фонда обязательного медицинского страхования исполнен с дефицитом в объеме 55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056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057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566,40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рублей. Дефицит консолидированного бюджета Новосибирской области составил 55 451 696 264,43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рубл</w:t>
      </w:r>
      <w:r>
        <w:rPr>
          <w:color w:val="000000"/>
          <w:sz w:val="28"/>
          <w:szCs w:val="28"/>
        </w:rPr>
        <w:t xml:space="preserve">ей</w:t>
      </w:r>
      <w:r>
        <w:rPr>
          <w:color w:val="000000"/>
          <w:sz w:val="28"/>
          <w:szCs w:val="28"/>
        </w:rPr>
        <w:t xml:space="preserve"> (при плановом значении дефицита 56 537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255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257,19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рублей), в том числе областной бюджет Новосибирской области исполнен с дефицитом в объеме 51 729 855 810,49 рублей (при плановом значении дефицита 47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110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401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734,88 рублей). Общим итогом испол</w:t>
      </w:r>
      <w:r>
        <w:rPr>
          <w:color w:val="000000"/>
          <w:sz w:val="28"/>
          <w:szCs w:val="28"/>
        </w:rPr>
        <w:t xml:space="preserve">нения консолидированных бюджетов муниципальных образований Новосибирской области с учетом территориального фонда обязательного медицинского страхования Новосибирской области, стал профицит в объеме 3 326 201 755,91 рублей (при плановом значении дефицита 10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011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556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322,31 рублей).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contextualSpacing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Источниками финансирования дефицита консолидированного бюджета Новосибирской области и территориального фонда обязательного медицинского страхования Новосибирской области в 2025 году являлись: 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65"/>
        <w:contextualSpacing/>
        <w:ind w:firstLine="708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КБК 01 01 00 00 00 0000 000</w:t>
      </w:r>
      <w:r>
        <w:rPr>
          <w:color w:val="000000"/>
          <w:sz w:val="28"/>
          <w:szCs w:val="28"/>
        </w:rPr>
        <w:t xml:space="preserve"> «</w:t>
      </w:r>
      <w:r>
        <w:rPr>
          <w:bCs/>
          <w:i/>
          <w:color w:val="000000"/>
          <w:sz w:val="28"/>
          <w:szCs w:val="28"/>
        </w:rPr>
        <w:t xml:space="preserve">Государственные (муниципальные) ценные бумаги, номинальная стоимость которых указана в валюте Российской Федерации»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contextualSpacing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Разница между размещением и погашением ценных бумаг составила 24 600 000 000,00 рублей, в том числе: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contextualSpacing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поступление средств от размещения государственных облигаций Новосибирской области 30 000 000 000,00 рублей;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contextualSpacing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погашение государственных облигаций Новосибирской области – 3 100 000 000,00 рублей, г. Новосибирска – 2 300 000 000,00 рублей.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contextualSpacing/>
        <w:ind w:firstLine="708"/>
        <w:jc w:val="both"/>
        <w:rPr>
          <w:bCs/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КБК 01 02 00 00 00 0000 000</w:t>
      </w:r>
      <w:r>
        <w:rPr>
          <w:color w:val="000000"/>
          <w:sz w:val="28"/>
          <w:szCs w:val="28"/>
        </w:rPr>
        <w:t xml:space="preserve"> «</w:t>
      </w:r>
      <w:r>
        <w:rPr>
          <w:bCs/>
          <w:i/>
          <w:color w:val="000000"/>
          <w:sz w:val="28"/>
          <w:szCs w:val="28"/>
        </w:rPr>
        <w:t xml:space="preserve">Кредиты кредитных организаций в валюте Российской Федерации»</w:t>
      </w:r>
      <w:r>
        <w:rPr>
          <w:bCs/>
          <w:i/>
          <w:color w:val="000000"/>
          <w:sz w:val="28"/>
          <w:szCs w:val="28"/>
        </w:rPr>
      </w:r>
      <w:r>
        <w:rPr>
          <w:bCs/>
          <w:i/>
          <w:color w:val="000000"/>
          <w:sz w:val="28"/>
          <w:szCs w:val="28"/>
        </w:rPr>
      </w:r>
    </w:p>
    <w:p>
      <w:pPr>
        <w:pStyle w:val="865"/>
        <w:contextualSpacing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Разница между полученными и погашенными кредитами кредитных организаций составила 16 810 949 390,58 рублей.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pStyle w:val="865"/>
        <w:contextualSpacing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2025 году в областной бюджет Новосибирской области были пр</w:t>
      </w:r>
      <w:r>
        <w:rPr>
          <w:bCs/>
          <w:color w:val="000000"/>
          <w:sz w:val="28"/>
          <w:szCs w:val="28"/>
        </w:rPr>
        <w:t xml:space="preserve">ивлечены коммерческие кредитные ресурсы общим объемом 25 000 000 000,00 рублей (66,11% от плановых годовых назначений), в местные бюджеты Новосибирской области – общим объемом 44 211 257 000,00 рублей, что составляет 78,25% от плановых годовых назначений. 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pStyle w:val="865"/>
        <w:contextualSpacing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Объем погашенных долговых обязательств в форме кредитов кредитных организаций местными бюджетами Новосибирской области составил 38 138 557 000,00 рублей, или 75,86% от плановых назначений.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pStyle w:val="865"/>
        <w:contextualSpacing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Объем погашения долговых обязательств в форме кредитов кредитных организаций областным бюджетом Новосибирской области составил 14 261 750 609,42 рублей, что составляет 41,81% от плановых годовых назначений.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pStyle w:val="865"/>
        <w:ind w:firstLine="702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КБК 01 03 00 00 00 0000 000 «Бюджетные кредиты из других бюджетов бюджетной системы Российской Федерации»</w:t>
      </w:r>
      <w:r>
        <w:rPr>
          <w:i/>
          <w:color w:val="000000"/>
          <w:sz w:val="28"/>
          <w:szCs w:val="28"/>
        </w:rPr>
      </w:r>
      <w:r>
        <w:rPr>
          <w:i/>
          <w:color w:val="000000"/>
          <w:sz w:val="28"/>
          <w:szCs w:val="28"/>
        </w:rPr>
      </w:r>
    </w:p>
    <w:p>
      <w:pPr>
        <w:pStyle w:val="865"/>
        <w:ind w:firstLine="702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Разница между полученными и погашенными бюджетными кредитами составила 65 568 644,41 рублей (</w:t>
      </w:r>
      <w:r>
        <w:rPr>
          <w:color w:val="000000"/>
          <w:sz w:val="28"/>
          <w:szCs w:val="28"/>
        </w:rPr>
        <w:t xml:space="preserve">при плановом значении - 972 135 355,59 рублей</w:t>
      </w:r>
      <w:r>
        <w:rPr>
          <w:bCs/>
          <w:color w:val="000000"/>
          <w:sz w:val="28"/>
          <w:szCs w:val="28"/>
        </w:rPr>
        <w:t xml:space="preserve">). Отклонение между плановым и фактическим значением обусловлено </w:t>
      </w:r>
      <w:r>
        <w:rPr>
          <w:bCs/>
          <w:color w:val="000000"/>
          <w:sz w:val="28"/>
          <w:szCs w:val="28"/>
        </w:rPr>
        <w:t xml:space="preserve">привлечением казначейского инфраструктурного кредита (КИК) 1 037 704 000,00 рублей на реализацию инфраструктурных проектов, в связи с федеральными решениями о переносе одобренного Новосибирской области лимита КИК с 2026 года на 2025 год в указанном объеме.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pStyle w:val="865"/>
        <w:ind w:firstLine="702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Привлечение бюджетных кредитов составило 11 521 185 530 рублей при плане 37 483 193 404,32 рубля, что составляет 30,74% от плановых годовых назначений, </w:t>
      </w:r>
      <w:r>
        <w:rPr>
          <w:color w:val="000000"/>
          <w:sz w:val="28"/>
          <w:szCs w:val="28"/>
        </w:rPr>
        <w:t xml:space="preserve">в том числе областным бюджетом Новосибирской облас</w:t>
      </w:r>
      <w:r>
        <w:rPr>
          <w:color w:val="000000"/>
          <w:sz w:val="28"/>
          <w:szCs w:val="28"/>
        </w:rPr>
        <w:t xml:space="preserve">ти было привлечено 4 821 185 530 рублей (16,89% от утвержденных назначений – 28 537 950 778,08 рублей). Недоисполнение по запланированной сумме получения бюджетных кредитов связано с принятым решением Минфина России, в соответствии с которым Новосибирской </w:t>
      </w:r>
      <w:r>
        <w:rPr>
          <w:color w:val="000000"/>
          <w:sz w:val="28"/>
          <w:szCs w:val="28"/>
        </w:rPr>
        <w:t xml:space="preserve">области в 2025 году был установлен лимит на получение бюджетного кредита на пополнение остатков средств на счетах областного бюджета Новосибирской области в объеме меньшем, чем определено статьей 93.6 Бюджетного кодекса РФ (менее 1/12 собственных доходов).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2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Бюджетный кредит в объеме </w:t>
      </w:r>
      <w:r>
        <w:rPr>
          <w:color w:val="000000"/>
          <w:sz w:val="28"/>
          <w:szCs w:val="28"/>
        </w:rPr>
        <w:t xml:space="preserve">2 321 185 530,00</w:t>
      </w:r>
      <w:r>
        <w:rPr>
          <w:bCs/>
          <w:color w:val="000000"/>
          <w:sz w:val="28"/>
          <w:szCs w:val="28"/>
        </w:rPr>
        <w:t xml:space="preserve"> рублей привлечен в форме казначейского инфраструктурного кредита на реализацию проектов развития региональной инфраструктуры, одобренных Президиумом (Штабом) Правительственной комиссии п</w:t>
      </w:r>
      <w:r>
        <w:rPr>
          <w:bCs/>
          <w:color w:val="000000"/>
          <w:sz w:val="28"/>
          <w:szCs w:val="28"/>
        </w:rPr>
        <w:t xml:space="preserve">о региональному развитию в Российской Федерации, в соответствии с соглашениями № 2025-00254 от 18 июня 2025 года и № 2025-00574 от 25 декабря 2025 года, заключенными между Минфином России и министерством финансов и налоговой политики Новосибирской области.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pStyle w:val="865"/>
        <w:ind w:firstLine="702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Погашение бюджетных кредитов составило 11 455 616 885,59 рублей при плане 38 455 328 759,91 рубля, что составляет 29,79% от плановых годовых назначений, </w:t>
      </w:r>
      <w:r>
        <w:rPr>
          <w:color w:val="000000"/>
          <w:sz w:val="28"/>
          <w:szCs w:val="28"/>
        </w:rPr>
        <w:t xml:space="preserve">в том числе о</w:t>
      </w:r>
      <w:r>
        <w:rPr>
          <w:color w:val="000000"/>
          <w:sz w:val="28"/>
          <w:szCs w:val="28"/>
        </w:rPr>
        <w:t xml:space="preserve">бластным бюджетом Новосибирской области было погашено 4 755 616 885,59 рублей (16,12% от утвержденных назначений – 29 510 086 133,67 рублей). Недоисполнение по запланированной сумме получения бюджетных кредитов связано с принятым решением Минфина России, в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соответствии с которым Новосибирской </w:t>
      </w:r>
      <w:r>
        <w:rPr>
          <w:color w:val="000000"/>
          <w:sz w:val="28"/>
          <w:szCs w:val="28"/>
        </w:rPr>
        <w:t xml:space="preserve">области в 2025 году был установлен лимит на получение бюджетного кредита на пополнение остатков средств на счетах областного бюджета Новосибирской области в объеме меньшем, чем определено статьей 93.6 Бюджетного кодекса РФ (менее 1/12 собственных доходов).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2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рамках использования краткоср</w:t>
      </w:r>
      <w:r>
        <w:rPr>
          <w:bCs/>
          <w:color w:val="000000"/>
          <w:sz w:val="28"/>
          <w:szCs w:val="28"/>
        </w:rPr>
        <w:t xml:space="preserve">очного кредитования через территориальные органы Федерального казначейства в 2025 году муниципальными образованиями Новосибирской области было привлечено и погашено 6 700 000 000,00 рублей бюджетных кредитов на пополнение остатков средств на счетах бюджета</w:t>
      </w:r>
      <w:r>
        <w:rPr>
          <w:color w:val="000000"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 xml:space="preserve">областным бюджетом Новосибирской области привлечен и погашен </w:t>
      </w:r>
      <w:r>
        <w:rPr>
          <w:color w:val="000000"/>
          <w:sz w:val="28"/>
          <w:szCs w:val="28"/>
        </w:rPr>
        <w:t xml:space="preserve">бюджетный кредит на пополнение остатков средств на счетах бюджета </w:t>
      </w:r>
      <w:r>
        <w:rPr>
          <w:bCs/>
          <w:color w:val="000000"/>
          <w:sz w:val="28"/>
          <w:szCs w:val="28"/>
        </w:rPr>
        <w:t xml:space="preserve">в сумме 2 500 000 000,00 рублей.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pStyle w:val="865"/>
        <w:ind w:firstLine="702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Погашение областным бюджетом Новосибирской области задолженности по бюджетным кредитам, предоставленным из федерального бюджета, осуществлено в соответствии с условиями действующих соглашений.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pStyle w:val="865"/>
        <w:ind w:firstLine="702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КБК 01 06 01 00 00 0000 000 «Акции и иные формы участия в капитале, находящиеся в государственной и муниципальной собственности»</w:t>
      </w:r>
      <w:r>
        <w:rPr>
          <w:i/>
          <w:color w:val="000000"/>
          <w:sz w:val="28"/>
          <w:szCs w:val="28"/>
        </w:rPr>
      </w:r>
      <w:r>
        <w:rPr>
          <w:i/>
          <w:color w:val="000000"/>
          <w:sz w:val="28"/>
          <w:szCs w:val="28"/>
        </w:rPr>
      </w:r>
    </w:p>
    <w:p>
      <w:pPr>
        <w:pStyle w:val="865"/>
        <w:ind w:firstLine="70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Средства от продажи акций и иных форм участия в капитале в 2025 году поступили в объеме 2 839 500,00 рублей.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3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КБК 01 06 05 00 00 0000 000 «Бюджетные кредиты, предоставленные внутри страны в валюте Российской Федерации»</w:t>
      </w:r>
      <w:r>
        <w:rPr>
          <w:i/>
          <w:color w:val="000000"/>
          <w:sz w:val="28"/>
          <w:szCs w:val="28"/>
        </w:rPr>
      </w:r>
      <w:r>
        <w:rPr>
          <w:i/>
          <w:color w:val="000000"/>
          <w:sz w:val="28"/>
          <w:szCs w:val="28"/>
        </w:rPr>
      </w:r>
    </w:p>
    <w:p>
      <w:pPr>
        <w:pStyle w:val="865"/>
        <w:ind w:firstLine="7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Бюджетные кредиты в пределах финансового года в объеме 100 000 000,00 рублей муниципальным образованиям из областного бюджета Новосибирской области не предоставлялись в связи с отсутствием потребности и, как следствие, не возвращались ими.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3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КБК 01 06 06 00 00 0000 000 «Прочие источники внутреннего финансирования дефицитов бюджетов»</w:t>
      </w:r>
      <w:r>
        <w:rPr>
          <w:i/>
          <w:color w:val="000000"/>
          <w:sz w:val="28"/>
          <w:szCs w:val="28"/>
        </w:rPr>
      </w:r>
      <w:r>
        <w:rPr>
          <w:i/>
          <w:color w:val="000000"/>
          <w:sz w:val="28"/>
          <w:szCs w:val="28"/>
        </w:rPr>
      </w:r>
    </w:p>
    <w:p>
      <w:pPr>
        <w:pStyle w:val="865"/>
        <w:ind w:firstLine="7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Отражено погашение обязательств Новосибирской области перед </w:t>
      </w:r>
      <w:r>
        <w:rPr>
          <w:color w:val="000000"/>
          <w:sz w:val="28"/>
        </w:rPr>
        <w:t xml:space="preserve">ППК «Фонд развития территорий» в сумме 242 448 775,50 рублей в связи с исполнением обязательств по требованию от 10.07.2025 № 02-4/1-13772 «О досрочном возврате суммы займа по договору займа от 19.10.2022                         № 108Д/ФНБ»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2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КБК 01 06 10 00 00 0000 000 «Операции по управлению остатками средств на единых счетах бюджетов»</w:t>
      </w:r>
      <w:r>
        <w:rPr>
          <w:i/>
          <w:color w:val="000000"/>
          <w:sz w:val="28"/>
          <w:szCs w:val="28"/>
        </w:rPr>
      </w:r>
      <w:r>
        <w:rPr>
          <w:i/>
          <w:color w:val="000000"/>
          <w:sz w:val="28"/>
          <w:szCs w:val="28"/>
        </w:rPr>
      </w:r>
    </w:p>
    <w:p>
      <w:pPr>
        <w:pStyle w:val="865"/>
        <w:ind w:firstLine="7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2025 году городом Новосибирском с единого счета местного бюджета осуществлен возврат остатков средств, привлеченных ранее с казначейских счетов в размере 578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000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000,00 рублей (разница между привлечением в объеме 210 000 000,00 рублей и возвратом в объеме 788 000 000,00 рублей), в рамках осуществления операций по управлению остатками средств единого счета бюджета.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>
        <w:rPr>
          <w:i/>
          <w:color w:val="000000"/>
          <w:sz w:val="28"/>
          <w:szCs w:val="28"/>
        </w:rPr>
        <w:t xml:space="preserve">КБК 01 05 00 00 00 0000 000 «Изменение остатков средств на счетах по учету средств бюджетов»</w:t>
      </w:r>
      <w:r>
        <w:rPr>
          <w:i/>
          <w:color w:val="000000"/>
          <w:sz w:val="28"/>
          <w:szCs w:val="28"/>
        </w:rPr>
      </w:r>
      <w:r>
        <w:rPr>
          <w:i/>
          <w:color w:val="000000"/>
          <w:sz w:val="28"/>
          <w:szCs w:val="28"/>
        </w:rPr>
      </w:r>
    </w:p>
    <w:p>
      <w:pPr>
        <w:pStyle w:val="865"/>
        <w:ind w:firstLine="7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качестве одного из источников финансирования дефицита консолидированного бюджета Новосибирской области было запланировано снижение остатков средств на счетах бюджетов Новосибирской области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с учётом территориального государственного внебюджетного фонда в общем объеме 23 472 216 111,03 рублей, в том числе областного бюджета Новосибирской области – 16 265 689 800,00 рублей.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итогам 2025 го</w:t>
      </w:r>
      <w:r>
        <w:rPr>
          <w:color w:val="000000"/>
          <w:sz w:val="28"/>
          <w:szCs w:val="28"/>
        </w:rPr>
        <w:t xml:space="preserve">да использованы остатки средств на счетах консолидированного бюджета Новосибирской области с учётом территориального государственного внебюджетного фонда в объеме 14 397 148 806,91 рублей, областного бюджета Новосибирской области – 13 062 280 391,00 рубль.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Обслуживание государственного и муниципального долга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65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65"/>
        <w:ind w:firstLine="709"/>
        <w:jc w:val="both"/>
        <w:widowControl w:val="o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Расходы на обслуживание государственного и муниципа</w:t>
      </w:r>
      <w:r>
        <w:rPr>
          <w:color w:val="000000"/>
          <w:sz w:val="28"/>
          <w:szCs w:val="28"/>
        </w:rPr>
        <w:t xml:space="preserve">льного внутреннего долга Новосибирской области в 2025 году составили 8 342 978 976,27 рубля (67,62% от плановых назначений), в том числе расходы областного бюджета Новосибирской области – 7 701 617 824,80 рублей (66,14% от утвержденных годовых назначений).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contextualSpacing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Произведены расходы мес</w:t>
      </w:r>
      <w:r>
        <w:rPr>
          <w:color w:val="000000"/>
          <w:sz w:val="28"/>
          <w:szCs w:val="28"/>
        </w:rPr>
        <w:t xml:space="preserve">тных бюджетов на обслуживание муниципальных долговых обязательств в сумме 734 061 471,95 рублей (без учета сумм, подлежащих исключению в рамках консолидированного бюджета субъекта Российской Федерации) при годовом плане 785 446 446,30 рублей или на 93,46%.</w:t>
      </w:r>
      <w:r>
        <w:rPr>
          <w:color w:val="000000"/>
          <w:sz w:val="28"/>
          <w:szCs w:val="28"/>
        </w:rPr>
        <w:t xml:space="preserve"> Отклонение кассового исполнения от годового плана в сумме 51 384 974,35 рублей по данному подразделу с заключением р.п Кольцово с Управлением Федерального казначейства по Новосибирской обл</w:t>
      </w:r>
      <w:r>
        <w:rPr>
          <w:color w:val="000000"/>
          <w:sz w:val="28"/>
          <w:szCs w:val="28"/>
        </w:rPr>
        <w:t xml:space="preserve">асти договора о предоставлении бюджетного кредита на пополнение остатка средств на едином счете бюджета и как следствием отсутствием потребности привлечения кредитов от кредитных организаций, а также экономией расходов на обслуживание муниципального долга.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contextualSpacing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расходах местных бюджетов по разделу 1301 отражены расходы в сумме 92 700 320,4</w:t>
      </w:r>
      <w:r>
        <w:rPr>
          <w:color w:val="000000"/>
          <w:sz w:val="28"/>
          <w:szCs w:val="28"/>
        </w:rPr>
        <w:t xml:space="preserve">8</w:t>
      </w:r>
      <w:r>
        <w:rPr>
          <w:color w:val="000000"/>
          <w:sz w:val="28"/>
          <w:szCs w:val="28"/>
        </w:rPr>
        <w:t xml:space="preserve"> рублей на оплату процентов по бюджетным кредитам, поступившим в областной бюджет Новосибирской области.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contextualSpacing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Прочая закупка товаров, работ и услуг по другим общегосударственным вопросам</w:t>
      </w: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</w:p>
    <w:p>
      <w:pPr>
        <w:pStyle w:val="865"/>
        <w:ind w:firstLine="7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Выплаты агентских комиссий и вознаграждений, связанных с сопровождением выпуска и обслуживания долговых обязательств Новосибирской области и г. Новосибирска, осуществлены в 2025 году в объеме 32 706 791,25 рублей (72,33%</w:t>
      </w:r>
      <w:r>
        <w:rPr>
          <w:color w:val="000000"/>
          <w:sz w:val="28"/>
          <w:szCs w:val="28"/>
        </w:rPr>
        <w:t xml:space="preserve"> от утвержденных годовых назначений</w:t>
      </w:r>
      <w:r>
        <w:rPr>
          <w:rFonts w:eastAsia="Calibri"/>
          <w:color w:val="000000"/>
          <w:sz w:val="28"/>
          <w:szCs w:val="28"/>
          <w:lang w:eastAsia="en-US"/>
        </w:rPr>
        <w:t xml:space="preserve">) при плановых значениях 45 220 000,00 рублей, в соответствии с условиями заключенных контрактов по факту оказанных услуг.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74"/>
        <w:ind w:firstLine="709"/>
        <w:jc w:val="center"/>
        <w:spacing w:after="0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pStyle w:val="874"/>
        <w:ind w:firstLine="709"/>
        <w:jc w:val="center"/>
        <w:spacing w:after="0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Территориальный фонд обязательного медицинского страхования Новосибирской области</w:t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pStyle w:val="874"/>
        <w:ind w:firstLine="709"/>
        <w:jc w:val="center"/>
        <w:spacing w:after="0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Исполнение бюджета Территориального фонда обязательного медицинского страхования Новосибирской области за 202</w:t>
      </w:r>
      <w:r>
        <w:rPr>
          <w:rFonts w:eastAsia="Calibri"/>
          <w:color w:val="000000"/>
          <w:sz w:val="28"/>
          <w:szCs w:val="22"/>
          <w:lang w:eastAsia="en-US"/>
        </w:rPr>
        <w:t xml:space="preserve">5</w:t>
      </w:r>
      <w:r>
        <w:rPr>
          <w:rFonts w:eastAsia="Calibri"/>
          <w:color w:val="000000"/>
          <w:sz w:val="28"/>
          <w:szCs w:val="22"/>
          <w:lang w:eastAsia="en-US"/>
        </w:rPr>
        <w:t xml:space="preserve"> год составило 9</w:t>
      </w:r>
      <w:r>
        <w:rPr>
          <w:rFonts w:eastAsia="Calibri"/>
          <w:color w:val="000000"/>
          <w:sz w:val="28"/>
          <w:szCs w:val="22"/>
          <w:lang w:eastAsia="en-US"/>
        </w:rPr>
        <w:t xml:space="preserve">8</w:t>
      </w:r>
      <w:r>
        <w:rPr>
          <w:rFonts w:eastAsia="Calibri"/>
          <w:color w:val="000000"/>
          <w:sz w:val="28"/>
          <w:szCs w:val="22"/>
          <w:lang w:eastAsia="en-US"/>
        </w:rPr>
        <w:t xml:space="preserve">,</w:t>
      </w:r>
      <w:r>
        <w:rPr>
          <w:rFonts w:eastAsia="Calibri"/>
          <w:color w:val="000000"/>
          <w:sz w:val="28"/>
          <w:szCs w:val="22"/>
          <w:lang w:eastAsia="en-US"/>
        </w:rPr>
        <w:t xml:space="preserve">7</w:t>
      </w:r>
      <w:r>
        <w:rPr>
          <w:rFonts w:eastAsia="Calibri"/>
          <w:color w:val="000000"/>
          <w:sz w:val="28"/>
          <w:szCs w:val="22"/>
          <w:lang w:eastAsia="en-US"/>
        </w:rPr>
        <w:t xml:space="preserve">1%. При плане </w:t>
      </w:r>
      <w:r>
        <w:rPr>
          <w:rFonts w:eastAsia="Calibri"/>
          <w:color w:val="000000"/>
          <w:sz w:val="28"/>
          <w:szCs w:val="22"/>
          <w:lang w:eastAsia="en-US"/>
        </w:rPr>
        <w:t xml:space="preserve">72</w:t>
      </w:r>
      <w:r>
        <w:rPr>
          <w:rFonts w:eastAsia="Calibri"/>
          <w:color w:val="000000"/>
          <w:sz w:val="28"/>
          <w:szCs w:val="22"/>
          <w:lang w:val="en-US" w:eastAsia="en-US"/>
        </w:rPr>
        <w:t xml:space="preserve"> </w:t>
      </w:r>
      <w:r>
        <w:rPr>
          <w:rFonts w:eastAsia="Calibri"/>
          <w:color w:val="000000"/>
          <w:sz w:val="28"/>
          <w:szCs w:val="22"/>
          <w:lang w:eastAsia="en-US"/>
        </w:rPr>
        <w:t xml:space="preserve">211</w:t>
      </w:r>
      <w:r>
        <w:rPr>
          <w:rFonts w:eastAsia="Calibri"/>
          <w:color w:val="000000"/>
          <w:sz w:val="28"/>
          <w:szCs w:val="22"/>
          <w:lang w:val="en-US" w:eastAsia="en-US"/>
        </w:rPr>
        <w:t xml:space="preserve"> </w:t>
      </w:r>
      <w:r>
        <w:rPr>
          <w:rFonts w:eastAsia="Calibri"/>
          <w:color w:val="000000"/>
          <w:sz w:val="28"/>
          <w:szCs w:val="22"/>
          <w:lang w:eastAsia="en-US"/>
        </w:rPr>
        <w:t xml:space="preserve">244</w:t>
      </w:r>
      <w:r>
        <w:rPr>
          <w:rFonts w:eastAsia="Calibri"/>
          <w:color w:val="000000"/>
          <w:sz w:val="28"/>
          <w:szCs w:val="22"/>
          <w:lang w:val="en-US" w:eastAsia="en-US"/>
        </w:rPr>
        <w:t xml:space="preserve"> </w:t>
      </w:r>
      <w:r>
        <w:rPr>
          <w:rFonts w:eastAsia="Calibri"/>
          <w:color w:val="000000"/>
          <w:sz w:val="28"/>
          <w:szCs w:val="22"/>
          <w:lang w:eastAsia="en-US"/>
        </w:rPr>
        <w:t xml:space="preserve">300,00 </w:t>
      </w:r>
      <w:r>
        <w:rPr>
          <w:rFonts w:eastAsia="Calibri"/>
          <w:color w:val="000000"/>
          <w:sz w:val="28"/>
          <w:szCs w:val="22"/>
          <w:lang w:eastAsia="en-US"/>
        </w:rPr>
        <w:t xml:space="preserve">рублей расходы исполнены в сумме </w:t>
      </w:r>
      <w:r>
        <w:rPr>
          <w:rFonts w:eastAsia="Calibri"/>
          <w:color w:val="000000"/>
          <w:sz w:val="28"/>
          <w:szCs w:val="22"/>
          <w:lang w:eastAsia="en-US"/>
        </w:rPr>
        <w:t xml:space="preserve">71</w:t>
      </w:r>
      <w:r>
        <w:rPr>
          <w:rFonts w:eastAsia="Calibri"/>
          <w:color w:val="000000"/>
          <w:sz w:val="28"/>
          <w:szCs w:val="22"/>
          <w:lang w:val="en-US" w:eastAsia="en-US"/>
        </w:rPr>
        <w:t xml:space="preserve"> </w:t>
      </w:r>
      <w:r>
        <w:rPr>
          <w:rFonts w:eastAsia="Calibri"/>
          <w:color w:val="000000"/>
          <w:sz w:val="28"/>
          <w:szCs w:val="22"/>
          <w:lang w:eastAsia="en-US"/>
        </w:rPr>
        <w:t xml:space="preserve">277</w:t>
      </w:r>
      <w:r>
        <w:rPr>
          <w:rFonts w:eastAsia="Calibri"/>
          <w:color w:val="000000"/>
          <w:sz w:val="28"/>
          <w:szCs w:val="22"/>
          <w:lang w:val="en-US" w:eastAsia="en-US"/>
        </w:rPr>
        <w:t xml:space="preserve"> </w:t>
      </w:r>
      <w:r>
        <w:rPr>
          <w:rFonts w:eastAsia="Calibri"/>
          <w:color w:val="000000"/>
          <w:sz w:val="28"/>
          <w:szCs w:val="22"/>
          <w:lang w:eastAsia="en-US"/>
        </w:rPr>
        <w:t xml:space="preserve">048</w:t>
      </w:r>
      <w:r>
        <w:rPr>
          <w:rFonts w:eastAsia="Calibri"/>
          <w:color w:val="000000"/>
          <w:sz w:val="28"/>
          <w:szCs w:val="22"/>
          <w:lang w:val="en-US" w:eastAsia="en-US"/>
        </w:rPr>
        <w:t xml:space="preserve"> </w:t>
      </w:r>
      <w:r>
        <w:rPr>
          <w:rFonts w:eastAsia="Calibri"/>
          <w:color w:val="000000"/>
          <w:sz w:val="28"/>
          <w:szCs w:val="22"/>
          <w:lang w:eastAsia="en-US"/>
        </w:rPr>
        <w:t xml:space="preserve">728,73</w:t>
      </w:r>
      <w:r>
        <w:rPr>
          <w:rFonts w:eastAsia="Calibri"/>
          <w:color w:val="000000"/>
          <w:sz w:val="28"/>
          <w:szCs w:val="22"/>
          <w:lang w:val="en-US" w:eastAsia="en-US"/>
        </w:rPr>
        <w:t xml:space="preserve"> </w:t>
      </w:r>
      <w:r>
        <w:rPr>
          <w:rFonts w:eastAsia="Calibri"/>
          <w:color w:val="000000"/>
          <w:sz w:val="28"/>
          <w:szCs w:val="22"/>
          <w:lang w:eastAsia="en-US"/>
        </w:rPr>
        <w:t xml:space="preserve">рублей.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подразделу 0113 «Другие общегосударственные вопросы»</w:t>
      </w:r>
      <w:r>
        <w:rPr>
          <w:color w:val="000000"/>
          <w:sz w:val="28"/>
          <w:szCs w:val="28"/>
        </w:rPr>
        <w:t xml:space="preserve"> расходы </w:t>
      </w:r>
      <w:r>
        <w:rPr>
          <w:color w:val="000000"/>
          <w:sz w:val="28"/>
        </w:rPr>
        <w:t xml:space="preserve">на руководство и управление в сфере установленных функций </w:t>
      </w:r>
      <w:r>
        <w:rPr>
          <w:color w:val="000000"/>
          <w:sz w:val="28"/>
          <w:szCs w:val="28"/>
        </w:rPr>
        <w:t xml:space="preserve">составили </w:t>
      </w:r>
      <w:r>
        <w:rPr>
          <w:color w:val="000000"/>
          <w:sz w:val="28"/>
        </w:rPr>
        <w:t xml:space="preserve">252</w:t>
      </w:r>
      <w:r>
        <w:rPr>
          <w:color w:val="000000"/>
          <w:sz w:val="28"/>
        </w:rPr>
        <w:t xml:space="preserve"> </w:t>
      </w:r>
      <w:r>
        <w:rPr>
          <w:color w:val="000000"/>
          <w:sz w:val="28"/>
        </w:rPr>
        <w:t xml:space="preserve">324</w:t>
      </w:r>
      <w:r>
        <w:rPr>
          <w:color w:val="000000"/>
          <w:sz w:val="28"/>
        </w:rPr>
        <w:t xml:space="preserve"> </w:t>
      </w:r>
      <w:r>
        <w:rPr>
          <w:color w:val="000000"/>
          <w:sz w:val="28"/>
        </w:rPr>
        <w:t xml:space="preserve">934,74</w:t>
      </w:r>
      <w:r>
        <w:rPr>
          <w:color w:val="000000"/>
          <w:sz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рублей при годовом плане </w:t>
      </w:r>
      <w:r>
        <w:rPr>
          <w:color w:val="000000"/>
          <w:sz w:val="28"/>
          <w:szCs w:val="28"/>
        </w:rPr>
        <w:t xml:space="preserve">253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050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500,00</w:t>
      </w:r>
      <w:r>
        <w:rPr>
          <w:color w:val="000000"/>
          <w:sz w:val="28"/>
          <w:szCs w:val="28"/>
          <w:lang w:val="en-US"/>
        </w:rPr>
        <w:t xml:space="preserve"> </w:t>
      </w:r>
      <w:r>
        <w:rPr>
          <w:color w:val="000000"/>
          <w:sz w:val="28"/>
          <w:szCs w:val="28"/>
        </w:rPr>
        <w:t xml:space="preserve">рублей, или 99,7</w:t>
      </w:r>
      <w:r>
        <w:rPr>
          <w:color w:val="000000"/>
          <w:sz w:val="28"/>
          <w:szCs w:val="28"/>
        </w:rPr>
        <w:t xml:space="preserve">1</w:t>
      </w:r>
      <w:r>
        <w:rPr>
          <w:color w:val="000000"/>
          <w:sz w:val="28"/>
          <w:szCs w:val="28"/>
        </w:rPr>
        <w:t xml:space="preserve">% от плановых назначений.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 xml:space="preserve">По подразделу 0909 «Другие вопросы в области здравоохранения» </w:t>
      </w:r>
      <w:r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</w:t>
      </w:r>
      <w:r>
        <w:rPr>
          <w:rFonts w:eastAsia="Calibri"/>
          <w:color w:val="000000"/>
          <w:sz w:val="28"/>
          <w:szCs w:val="28"/>
          <w:lang w:eastAsia="en-US"/>
        </w:rPr>
        <w:t xml:space="preserve">71 022 953 468,27</w:t>
      </w:r>
      <w:r>
        <w:rPr>
          <w:rFonts w:eastAsia="Calibri"/>
          <w:color w:val="000000"/>
          <w:sz w:val="28"/>
          <w:szCs w:val="28"/>
          <w:lang w:val="en-US" w:eastAsia="en-US"/>
        </w:rPr>
        <w:t xml:space="preserve"> </w:t>
      </w:r>
      <w:r>
        <w:rPr>
          <w:rFonts w:eastAsia="Calibri"/>
          <w:color w:val="000000"/>
          <w:sz w:val="28"/>
          <w:szCs w:val="28"/>
          <w:lang w:eastAsia="en-US"/>
        </w:rPr>
        <w:t xml:space="preserve">рублей при годовом плане </w:t>
      </w:r>
      <w:r>
        <w:rPr>
          <w:rFonts w:eastAsia="Calibri"/>
          <w:color w:val="000000"/>
          <w:sz w:val="28"/>
          <w:szCs w:val="28"/>
          <w:lang w:eastAsia="en-US"/>
        </w:rPr>
        <w:t xml:space="preserve">71 956 262 700,00</w:t>
      </w:r>
      <w:r>
        <w:rPr>
          <w:rFonts w:eastAsia="Calibri"/>
          <w:color w:val="000000"/>
          <w:sz w:val="28"/>
          <w:szCs w:val="28"/>
          <w:lang w:val="en-US" w:eastAsia="en-US"/>
        </w:rPr>
        <w:t xml:space="preserve"> </w:t>
      </w:r>
      <w:r>
        <w:rPr>
          <w:rFonts w:eastAsia="Calibri"/>
          <w:color w:val="000000"/>
          <w:sz w:val="28"/>
          <w:szCs w:val="28"/>
          <w:lang w:eastAsia="en-US"/>
        </w:rPr>
        <w:t xml:space="preserve">рублей, или 9</w:t>
      </w:r>
      <w:r>
        <w:rPr>
          <w:rFonts w:eastAsia="Calibri"/>
          <w:color w:val="000000"/>
          <w:sz w:val="28"/>
          <w:szCs w:val="28"/>
          <w:lang w:eastAsia="en-US"/>
        </w:rPr>
        <w:t xml:space="preserve">8,7</w:t>
      </w:r>
      <w:r>
        <w:rPr>
          <w:rFonts w:eastAsia="Calibri"/>
          <w:color w:val="000000"/>
          <w:sz w:val="28"/>
          <w:szCs w:val="28"/>
          <w:lang w:eastAsia="en-US"/>
        </w:rPr>
        <w:t xml:space="preserve"> %. </w:t>
      </w:r>
      <w:r>
        <w:rPr>
          <w:rFonts w:eastAsia="Calibri"/>
          <w:color w:val="000000"/>
          <w:sz w:val="28"/>
          <w:szCs w:val="28"/>
          <w:lang w:eastAsia="en-US"/>
        </w:rPr>
      </w:r>
      <w:r>
        <w:rPr>
          <w:rFonts w:eastAsia="Calibri"/>
          <w:color w:val="000000"/>
          <w:sz w:val="28"/>
          <w:szCs w:val="28"/>
          <w:lang w:eastAsia="en-US"/>
        </w:rPr>
      </w:r>
    </w:p>
    <w:p>
      <w:pPr>
        <w:pStyle w:val="865"/>
        <w:ind w:firstLine="709"/>
        <w:jc w:val="both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65"/>
        <w:ind w:firstLine="709"/>
        <w:jc w:val="both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65"/>
        <w:ind w:firstLine="709"/>
        <w:jc w:val="both"/>
        <w:rPr>
          <w:b/>
          <w:bCs/>
          <w:color w:val="000000"/>
          <w:sz w:val="28"/>
          <w:szCs w:val="28"/>
          <w:highlight w:val="none"/>
        </w:rPr>
        <w:outlineLvl w:val="1"/>
      </w:pPr>
      <w:r>
        <w:rPr>
          <w:b/>
          <w:bCs/>
          <w:color w:val="000000"/>
          <w:sz w:val="28"/>
          <w:szCs w:val="28"/>
        </w:rPr>
        <w:t xml:space="preserve">Раздел 4 «Анализ показателей финансовой отчетности субъекта бюджетной отчетности»</w:t>
      </w:r>
      <w:r>
        <w:rPr>
          <w:b/>
          <w:bCs/>
          <w:color w:val="000000"/>
          <w:sz w:val="28"/>
          <w:szCs w:val="28"/>
          <w:highlight w:val="none"/>
        </w:rPr>
      </w:r>
      <w:r>
        <w:rPr>
          <w:b/>
          <w:bCs/>
          <w:color w:val="000000"/>
          <w:sz w:val="28"/>
          <w:szCs w:val="28"/>
          <w:highlight w:val="none"/>
        </w:rPr>
      </w:r>
    </w:p>
    <w:p>
      <w:pPr>
        <w:ind w:firstLine="709"/>
        <w:jc w:val="both"/>
        <w:rPr>
          <w:b/>
          <w:bCs/>
          <w:color w:val="000000"/>
          <w:sz w:val="28"/>
          <w:szCs w:val="28"/>
          <w:highlight w:val="white"/>
        </w:rPr>
        <w:outlineLvl w:val="1"/>
      </w:pPr>
      <w:r>
        <w:rPr>
          <w:b/>
          <w:bCs/>
          <w:color w:val="000000"/>
          <w:sz w:val="28"/>
          <w:szCs w:val="28"/>
          <w:highlight w:val="white"/>
        </w:rPr>
      </w:r>
      <w:r>
        <w:rPr>
          <w:b/>
          <w:bCs/>
          <w:color w:val="000000"/>
          <w:sz w:val="28"/>
          <w:szCs w:val="28"/>
          <w:highlight w:val="white"/>
        </w:rPr>
      </w:r>
      <w:r>
        <w:rPr>
          <w:b/>
          <w:bCs/>
          <w:color w:val="000000"/>
          <w:sz w:val="28"/>
          <w:szCs w:val="28"/>
          <w:highlight w:val="white"/>
        </w:rPr>
      </w:r>
    </w:p>
    <w:p>
      <w:pPr>
        <w:pStyle w:val="865"/>
        <w:jc w:val="center"/>
        <w:rPr>
          <w:b/>
          <w:bCs/>
          <w:sz w:val="28"/>
          <w:szCs w:val="28"/>
          <w:highlight w:val="white"/>
        </w:rPr>
        <w:outlineLvl w:val="1"/>
      </w:pPr>
      <w:r>
        <w:rPr>
          <w:b/>
          <w:bCs/>
          <w:sz w:val="28"/>
          <w:szCs w:val="28"/>
          <w:highlight w:val="white"/>
        </w:rPr>
        <w:t xml:space="preserve">Отчет об исполнении консолидированного бюджета субъекта Российской Федерации и бюджета территориального государственного внебюджетного фонда (ф.0503317).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65"/>
        <w:jc w:val="center"/>
        <w:rPr>
          <w:b/>
          <w:bCs/>
          <w:sz w:val="28"/>
          <w:szCs w:val="28"/>
          <w:highlight w:val="white"/>
        </w:rPr>
        <w:outlineLvl w:val="1"/>
      </w:pP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901"/>
        <w:ind w:firstLine="709"/>
        <w:jc w:val="both"/>
        <w:rPr>
          <w:rFonts w:ascii="Times New Roman" w:hAnsi="Times New Roman" w:cs="Times New Roman"/>
          <w:b w:val="0"/>
          <w:highlight w:val="white"/>
        </w:rPr>
      </w:pPr>
      <w:r>
        <w:rPr>
          <w:rFonts w:ascii="Times New Roman" w:hAnsi="Times New Roman" w:eastAsia="Times New Roman" w:cs="Times New Roman"/>
          <w:b w:val="0"/>
          <w:szCs w:val="28"/>
          <w:highlight w:val="white"/>
        </w:rPr>
        <w:t xml:space="preserve">В разделе «Расходы» по графе 18 </w:t>
      </w:r>
      <w:r>
        <w:rPr>
          <w:rFonts w:ascii="Times New Roman" w:hAnsi="Times New Roman" w:eastAsia="Times New Roman" w:cs="Times New Roman"/>
          <w:b w:val="0"/>
          <w:szCs w:val="28"/>
          <w:highlight w:val="white"/>
        </w:rPr>
        <w:t xml:space="preserve">формы</w:t>
      </w:r>
      <w:r>
        <w:rPr>
          <w:rFonts w:ascii="Times New Roman" w:hAnsi="Times New Roman" w:eastAsia="Times New Roman" w:cs="Times New Roman"/>
          <w:b w:val="0"/>
          <w:szCs w:val="28"/>
          <w:highlight w:val="white"/>
        </w:rPr>
        <w:t xml:space="preserve"> 0</w:t>
      </w:r>
      <w:r>
        <w:rPr>
          <w:rFonts w:ascii="Times New Roman" w:hAnsi="Times New Roman" w:eastAsia="Times New Roman" w:cs="Times New Roman"/>
          <w:b w:val="0"/>
          <w:szCs w:val="28"/>
          <w:highlight w:val="white"/>
        </w:rPr>
        <w:t xml:space="preserve">503317</w:t>
      </w:r>
      <w:r>
        <w:rPr>
          <w:rFonts w:ascii="Times New Roman" w:hAnsi="Times New Roman" w:eastAsia="Times New Roman" w:cs="Times New Roman"/>
          <w:b w:val="0"/>
          <w:szCs w:val="28"/>
          <w:highlight w:val="white"/>
        </w:rPr>
        <w:t xml:space="preserve"> сумма</w:t>
      </w:r>
      <w:r>
        <w:rPr>
          <w:rFonts w:ascii="Times New Roman" w:hAnsi="Times New Roman" w:eastAsia="Times New Roman" w:cs="Times New Roman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Cs w:val="28"/>
          <w:highlight w:val="white"/>
        </w:rPr>
        <w:t xml:space="preserve">9</w:t>
      </w:r>
      <w:r>
        <w:rPr>
          <w:rFonts w:ascii="Times New Roman" w:hAnsi="Times New Roman" w:eastAsia="Times New Roman" w:cs="Times New Roman"/>
          <w:szCs w:val="28"/>
          <w:highlight w:val="white"/>
        </w:rPr>
        <w:t xml:space="preserve"> 519</w:t>
      </w:r>
      <w:r>
        <w:rPr>
          <w:rFonts w:ascii="Times New Roman" w:hAnsi="Times New Roman" w:eastAsia="Times New Roman" w:cs="Times New Roman"/>
          <w:szCs w:val="28"/>
          <w:highlight w:val="white"/>
        </w:rPr>
        <w:t xml:space="preserve"> 382 597</w:t>
      </w:r>
      <w:r>
        <w:rPr>
          <w:rFonts w:ascii="Times New Roman" w:hAnsi="Times New Roman" w:eastAsia="Times New Roman" w:cs="Times New Roman"/>
          <w:szCs w:val="28"/>
          <w:highlight w:val="white"/>
        </w:rPr>
        <w:t xml:space="preserve">,21 </w:t>
      </w:r>
      <w:r>
        <w:rPr>
          <w:rFonts w:ascii="Times New Roman" w:hAnsi="Times New Roman" w:eastAsia="Times New Roman" w:cs="Times New Roman"/>
          <w:szCs w:val="28"/>
          <w:highlight w:val="white"/>
          <w:lang w:val="sah-RU"/>
        </w:rPr>
        <w:t xml:space="preserve">руб.</w:t>
      </w:r>
      <w:r>
        <w:rPr>
          <w:rFonts w:ascii="Times New Roman" w:hAnsi="Times New Roman" w:eastAsia="Times New Roman" w:cs="Times New Roman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szCs w:val="28"/>
          <w:highlight w:val="white"/>
        </w:rPr>
        <w:t xml:space="preserve">сложилась в результате:</w:t>
      </w:r>
      <w:r>
        <w:rPr>
          <w:rFonts w:ascii="Times New Roman" w:hAnsi="Times New Roman" w:cs="Times New Roman"/>
          <w:b w:val="0"/>
          <w:highlight w:val="white"/>
        </w:rPr>
      </w:r>
      <w:r>
        <w:rPr>
          <w:rFonts w:ascii="Times New Roman" w:hAnsi="Times New Roman" w:cs="Times New Roman"/>
          <w:b w:val="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- перечисления ТФОМС по Новосибирской области возмещений другим регионам в сумме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1 084 067 104,26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b/>
          <w:sz w:val="28"/>
          <w:szCs w:val="28"/>
          <w:highlight w:val="white"/>
        </w:rPr>
        <w:t xml:space="preserve">уб.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- перечисления бюджету Пенсионного фонда Российской Федерации в сумме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8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255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 793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 336,11 </w:t>
      </w:r>
      <w:r>
        <w:rPr>
          <w:rFonts w:ascii="Times New Roman" w:hAnsi="Times New Roman" w:eastAsia="Times New Roman" w:cs="Times New Roman"/>
          <w:b/>
          <w:sz w:val="28"/>
          <w:szCs w:val="28"/>
          <w:highlight w:val="white"/>
          <w:lang w:val="sah-RU"/>
        </w:rPr>
        <w:t xml:space="preserve">руб.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b/>
          <w:sz w:val="28"/>
          <w:szCs w:val="28"/>
          <w:highlight w:val="white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перечисления по Соглашению Управлением делами Губернатора Новосибирской области и Правительства Новосибирской области Министерству внутренних дел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РФ субвенций в сумме </w:t>
      </w: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white"/>
          <w:lang w:eastAsia="ru-RU"/>
        </w:rPr>
        <w:t xml:space="preserve">3 085 171,10</w:t>
      </w:r>
      <w:r>
        <w:rPr>
          <w:rFonts w:ascii="Times New Roman" w:hAnsi="Times New Roman" w:eastAsia="Times New Roman" w:cs="Times New Roman"/>
          <w:b/>
          <w:sz w:val="28"/>
          <w:szCs w:val="28"/>
          <w:highlight w:val="white"/>
          <w:lang w:val="sah-RU" w:eastAsia="ru-RU"/>
        </w:rPr>
        <w:t xml:space="preserve"> руб.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white"/>
          <w:lang w:val="sah-RU" w:eastAsia="ru-RU"/>
        </w:rPr>
        <w:t xml:space="preserve">- 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sah-RU" w:eastAsia="ru-RU"/>
        </w:rPr>
        <w:t xml:space="preserve">перечисления по</w:t>
      </w:r>
      <w:r>
        <w:rPr>
          <w:rFonts w:ascii="Times New Roman" w:hAnsi="Times New Roman" w:eastAsia="Times New Roman" w:cs="Times New Roman"/>
          <w:b/>
          <w:sz w:val="28"/>
          <w:szCs w:val="28"/>
          <w:highlight w:val="white"/>
          <w:lang w:val="sah-RU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white"/>
        </w:rPr>
        <w:t xml:space="preserve">Соглашению Правительством Новосибирской области Министерству транспорта Российской Федерации субсидий на содержание судовых ходов и инфраструктуры внутренних водных путей в сумме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057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898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46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 руб.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- 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зачисления иных межбюджетных трансфертов на счет 40101 по КБК доходо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 100 1 17 01010 01 0000 180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highlight w:val="white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b/>
          <w:sz w:val="28"/>
          <w:szCs w:val="28"/>
          <w:highlight w:val="white"/>
          <w:lang w:eastAsia="ru-RU"/>
        </w:rPr>
        <w:t xml:space="preserve">171 379 087,28 </w:t>
      </w:r>
      <w:r>
        <w:rPr>
          <w:rFonts w:ascii="Times New Roman" w:hAnsi="Times New Roman" w:eastAsia="Times New Roman" w:cs="Times New Roman"/>
          <w:b/>
          <w:sz w:val="28"/>
          <w:szCs w:val="28"/>
          <w:highlight w:val="white"/>
          <w:lang w:eastAsia="ru-RU"/>
        </w:rPr>
        <w:t xml:space="preserve">руб.)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в т.ч.,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РзПр 05 02 ВР 522 – 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89 016 245,33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b/>
          <w:sz w:val="28"/>
          <w:szCs w:val="28"/>
          <w:highlight w:val="white"/>
        </w:rPr>
        <w:t xml:space="preserve">руб.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(20 367 211,56 руб., 68 649 033,77 руб.).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РзПр 05 02 ВР 522 – 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35 664 823,40 руб.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РзПр 05 03 ВР 523 – 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4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5 101 904,18 руб.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РзПр 04 08 ВР 521 – 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1 596 114,37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 руб.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  <w:outlineLvl w:val="1"/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Суммы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уточнен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ы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в январе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2026.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  <w:outlineLvl w:val="1"/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contextualSpacing w:val="0"/>
        <w:ind w:left="0" w:right="0" w:firstLine="0"/>
        <w:jc w:val="center"/>
        <w:spacing w:after="0" w:afterAutospacing="0" w:line="283" w:lineRule="exact"/>
        <w:rPr>
          <w:b/>
          <w:bCs/>
          <w:color w:val="000000" w:themeColor="text1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Протокол внешнего контроля </w:t>
      </w:r>
      <w:r>
        <w:rPr>
          <w:b/>
          <w:bCs/>
          <w:color w:val="000000" w:themeColor="text1"/>
          <w:highlight w:val="white"/>
        </w:rPr>
      </w:r>
      <w:r>
        <w:rPr>
          <w:b/>
          <w:bCs/>
          <w:color w:val="000000" w:themeColor="text1"/>
          <w:highlight w:val="white"/>
        </w:rPr>
      </w:r>
    </w:p>
    <w:p>
      <w:pPr>
        <w:contextualSpacing w:val="0"/>
        <w:ind w:left="0" w:right="0" w:firstLine="0"/>
        <w:jc w:val="center"/>
        <w:spacing w:after="0" w:afterAutospacing="0" w:line="283" w:lineRule="exact"/>
        <w:rPr>
          <w:b/>
          <w:bCs/>
          <w:color w:val="000000" w:themeColor="text1"/>
          <w:highlight w:val="white"/>
        </w:rPr>
        <w:suppressLineNumbers w:val="0"/>
      </w:pPr>
      <w:r>
        <w:rPr>
          <w:b/>
          <w:bCs/>
          <w:color w:val="000000" w:themeColor="text1"/>
          <w:highlight w:val="white"/>
        </w:rPr>
      </w:r>
      <w:r>
        <w:rPr>
          <w:b/>
          <w:bCs/>
          <w:color w:val="000000" w:themeColor="text1"/>
          <w:highlight w:val="white"/>
        </w:rPr>
      </w:r>
      <w:r>
        <w:rPr>
          <w:b/>
          <w:bCs/>
          <w:color w:val="000000" w:themeColor="text1"/>
          <w:highlight w:val="white"/>
        </w:rPr>
      </w:r>
    </w:p>
    <w:p>
      <w:pPr>
        <w:pStyle w:val="865"/>
        <w:ind w:firstLine="709"/>
        <w:jc w:val="both"/>
        <w:rPr>
          <w:b/>
          <w:bCs/>
          <w:sz w:val="28"/>
          <w:szCs w:val="28"/>
          <w:highlight w:val="white"/>
        </w:rPr>
        <w:outlineLvl w:val="1"/>
      </w:pPr>
      <w:r>
        <w:rPr>
          <w:sz w:val="28"/>
          <w:szCs w:val="28"/>
          <w:highlight w:val="white"/>
        </w:rPr>
        <w:t xml:space="preserve">2.1 Анализ ф. 0503125 (счет 130251831, 130254831, 120651561, 120651661, 120654561, 120654661) и ф. 0503317</w:t>
      </w:r>
      <w:r>
        <w:rPr>
          <w:bCs/>
          <w:sz w:val="28"/>
          <w:szCs w:val="28"/>
          <w:highlight w:val="white"/>
        </w:rPr>
        <w:t xml:space="preserve"> – 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расхождения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 </w:t>
      </w:r>
      <w:r>
        <w:rPr>
          <w:b/>
          <w:bCs/>
          <w:sz w:val="28"/>
          <w:szCs w:val="28"/>
          <w:highlight w:val="white"/>
        </w:rPr>
        <w:t xml:space="preserve">171 379 087,28 </w:t>
      </w:r>
      <w:r>
        <w:rPr>
          <w:b/>
          <w:bCs/>
          <w:sz w:val="28"/>
          <w:szCs w:val="28"/>
          <w:highlight w:val="white"/>
        </w:rPr>
        <w:t xml:space="preserve">рублей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по причине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зачисления в декабре 2025 г. межбюджетных трансфертов на счет 40101 по КБК доходов 100 1 17 01010 01 0000 180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и уточнения этих сумм в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январе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2026 г.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  <w:outlineLvl w:val="1"/>
      </w:pPr>
      <w:r>
        <w:rPr>
          <w:sz w:val="28"/>
          <w:szCs w:val="28"/>
          <w:highlight w:val="yellow"/>
        </w:rPr>
      </w:r>
      <w:r>
        <w:rPr>
          <w:sz w:val="28"/>
          <w:szCs w:val="28"/>
          <w:highlight w:val="white"/>
        </w:rPr>
        <w:t xml:space="preserve">3.3. Анализ форм 0503125 ФО (счета 120551561, 120551661, 120561561, 120561661); ФО, ГРБС, ГВБФ (счета 130305731, 130305831)</w:t>
      </w:r>
      <w:r>
        <w:rPr>
          <w:sz w:val="28"/>
          <w:szCs w:val="28"/>
          <w:highlight w:val="white"/>
        </w:rPr>
        <w:t xml:space="preserve"> – р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асхождения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 48 101 191,36</w:t>
      </w:r>
      <w:r>
        <w:rPr>
          <w:b/>
          <w:bCs/>
          <w:sz w:val="28"/>
          <w:szCs w:val="28"/>
          <w:highlight w:val="white"/>
        </w:rPr>
        <w:t xml:space="preserve"> </w:t>
      </w:r>
      <w:r>
        <w:rPr>
          <w:b/>
          <w:bCs/>
          <w:sz w:val="28"/>
          <w:szCs w:val="28"/>
          <w:highlight w:val="white"/>
        </w:rPr>
        <w:t xml:space="preserve">рублей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по причине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 2025 г. Социаль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ным Фондом России был осуществлен возврат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субвенци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и на выплату ежемесячного пособия в связи с рождением и воспитанием ребенка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министерству труда и социального развития по Новосибирской области, данные средства зачислены УФК по Новосибирской области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в соответствии с Поручением.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rPr>
          <w:sz w:val="28"/>
          <w:szCs w:val="28"/>
          <w:highlight w:val="white"/>
        </w:rPr>
        <w:outlineLvl w:val="1"/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0" w:right="0" w:firstLine="0"/>
        <w:jc w:val="center"/>
        <w:rPr>
          <w:bCs w:val="0"/>
          <w:i w:val="0"/>
          <w:sz w:val="28"/>
          <w:szCs w:val="28"/>
          <w:highlight w:val="white"/>
        </w:rPr>
        <w:outlineLvl w:val="1"/>
      </w:pPr>
      <w:r>
        <w:rPr>
          <w:i w:val="0"/>
          <w:iCs w:val="0"/>
          <w:sz w:val="28"/>
          <w:szCs w:val="28"/>
          <w:highlight w:val="white"/>
        </w:rPr>
      </w:r>
      <w:r>
        <w:rPr>
          <w:b/>
          <w:i w:val="0"/>
          <w:iCs w:val="0"/>
          <w:sz w:val="28"/>
          <w:szCs w:val="28"/>
          <w:highlight w:val="white"/>
        </w:rPr>
        <w:t xml:space="preserve">Междокументный контроль</w:t>
      </w:r>
      <w:r>
        <w:rPr>
          <w:b/>
          <w:i w:val="0"/>
          <w:iCs w:val="0"/>
          <w:sz w:val="28"/>
          <w:szCs w:val="28"/>
          <w:highlight w:val="white"/>
        </w:rPr>
        <w:t xml:space="preserve"> ф. 0503</w:t>
      </w:r>
      <w:r>
        <w:rPr>
          <w:b/>
          <w:i w:val="0"/>
          <w:iCs w:val="0"/>
          <w:sz w:val="28"/>
          <w:szCs w:val="28"/>
          <w:highlight w:val="white"/>
        </w:rPr>
        <w:t xml:space="preserve">3</w:t>
      </w:r>
      <w:r>
        <w:rPr>
          <w:b/>
          <w:i w:val="0"/>
          <w:iCs w:val="0"/>
          <w:sz w:val="28"/>
          <w:szCs w:val="28"/>
          <w:highlight w:val="white"/>
        </w:rPr>
        <w:t xml:space="preserve">1</w:t>
      </w:r>
      <w:r>
        <w:rPr>
          <w:b/>
          <w:i w:val="0"/>
          <w:iCs w:val="0"/>
          <w:sz w:val="28"/>
          <w:szCs w:val="28"/>
          <w:highlight w:val="white"/>
        </w:rPr>
        <w:t xml:space="preserve">7</w:t>
      </w:r>
      <w:r>
        <w:rPr>
          <w:b/>
          <w:i w:val="0"/>
          <w:iCs w:val="0"/>
          <w:sz w:val="28"/>
          <w:szCs w:val="28"/>
          <w:highlight w:val="white"/>
        </w:rPr>
        <w:t xml:space="preserve"> </w:t>
      </w:r>
      <w:r>
        <w:rPr>
          <w:b/>
          <w:i w:val="0"/>
          <w:iCs w:val="0"/>
          <w:sz w:val="28"/>
          <w:szCs w:val="28"/>
          <w:highlight w:val="white"/>
        </w:rPr>
        <w:t xml:space="preserve">и</w:t>
      </w:r>
      <w:r>
        <w:rPr>
          <w:b/>
          <w:i w:val="0"/>
          <w:iCs w:val="0"/>
          <w:sz w:val="28"/>
          <w:szCs w:val="28"/>
          <w:highlight w:val="white"/>
        </w:rPr>
        <w:t xml:space="preserve"> </w:t>
      </w:r>
      <w:r>
        <w:rPr>
          <w:b/>
          <w:i w:val="0"/>
          <w:iCs w:val="0"/>
          <w:sz w:val="28"/>
          <w:szCs w:val="28"/>
          <w:highlight w:val="white"/>
        </w:rPr>
        <w:t xml:space="preserve">ф</w:t>
      </w:r>
      <w:r>
        <w:rPr>
          <w:b/>
          <w:i w:val="0"/>
          <w:iCs w:val="0"/>
          <w:sz w:val="28"/>
          <w:szCs w:val="28"/>
          <w:highlight w:val="white"/>
        </w:rPr>
        <w:t xml:space="preserve">.</w:t>
      </w:r>
      <w:r>
        <w:rPr>
          <w:b/>
          <w:i w:val="0"/>
          <w:iCs w:val="0"/>
          <w:sz w:val="28"/>
          <w:szCs w:val="28"/>
          <w:highlight w:val="white"/>
        </w:rPr>
        <w:t xml:space="preserve"> </w:t>
      </w:r>
      <w:r>
        <w:rPr>
          <w:b/>
          <w:i w:val="0"/>
          <w:iCs w:val="0"/>
          <w:sz w:val="28"/>
          <w:szCs w:val="28"/>
          <w:highlight w:val="white"/>
        </w:rPr>
        <w:t xml:space="preserve">0</w:t>
      </w:r>
      <w:r>
        <w:rPr>
          <w:b/>
          <w:i w:val="0"/>
          <w:iCs w:val="0"/>
          <w:sz w:val="28"/>
          <w:szCs w:val="28"/>
          <w:highlight w:val="white"/>
        </w:rPr>
        <w:t xml:space="preserve">5</w:t>
      </w:r>
      <w:r>
        <w:rPr>
          <w:b/>
          <w:i w:val="0"/>
          <w:iCs w:val="0"/>
          <w:sz w:val="28"/>
          <w:szCs w:val="28"/>
          <w:highlight w:val="white"/>
        </w:rPr>
        <w:t xml:space="preserve">0</w:t>
      </w:r>
      <w:r>
        <w:rPr>
          <w:b/>
          <w:i w:val="0"/>
          <w:iCs w:val="0"/>
          <w:sz w:val="28"/>
          <w:szCs w:val="28"/>
          <w:highlight w:val="white"/>
        </w:rPr>
        <w:t xml:space="preserve">3</w:t>
      </w:r>
      <w:r>
        <w:rPr>
          <w:b/>
          <w:i w:val="0"/>
          <w:iCs w:val="0"/>
          <w:sz w:val="28"/>
          <w:szCs w:val="28"/>
          <w:highlight w:val="white"/>
        </w:rPr>
        <w:t xml:space="preserve">1</w:t>
      </w:r>
      <w:r>
        <w:rPr>
          <w:b/>
          <w:i w:val="0"/>
          <w:iCs w:val="0"/>
          <w:sz w:val="28"/>
          <w:szCs w:val="28"/>
          <w:highlight w:val="white"/>
        </w:rPr>
        <w:t xml:space="preserve">2</w:t>
      </w:r>
      <w:r>
        <w:rPr>
          <w:b/>
          <w:i w:val="0"/>
          <w:iCs w:val="0"/>
          <w:sz w:val="28"/>
          <w:szCs w:val="28"/>
          <w:highlight w:val="white"/>
        </w:rPr>
        <w:t xml:space="preserve">5</w:t>
      </w:r>
      <w:r>
        <w:rPr>
          <w:bCs w:val="0"/>
          <w:i w:val="0"/>
          <w:sz w:val="28"/>
          <w:szCs w:val="28"/>
          <w:highlight w:val="white"/>
        </w:rPr>
      </w:r>
      <w:r>
        <w:rPr>
          <w:bCs w:val="0"/>
          <w:i w:val="0"/>
          <w:sz w:val="28"/>
          <w:szCs w:val="28"/>
          <w:highlight w:val="white"/>
        </w:rPr>
      </w:r>
    </w:p>
    <w:p>
      <w:pPr>
        <w:ind w:left="0" w:right="0" w:firstLine="0"/>
        <w:jc w:val="center"/>
        <w:rPr>
          <w:bCs w:val="0"/>
          <w:i w:val="0"/>
          <w:sz w:val="28"/>
          <w:szCs w:val="28"/>
          <w:highlight w:val="white"/>
        </w:rPr>
        <w:outlineLvl w:val="1"/>
      </w:pPr>
      <w:r>
        <w:rPr>
          <w:bCs w:val="0"/>
          <w:i w:val="0"/>
          <w:sz w:val="28"/>
          <w:szCs w:val="28"/>
          <w:highlight w:val="white"/>
        </w:rPr>
      </w:r>
      <w:r>
        <w:rPr>
          <w:bCs w:val="0"/>
          <w:i w:val="0"/>
          <w:sz w:val="28"/>
          <w:szCs w:val="28"/>
          <w:highlight w:val="white"/>
        </w:rPr>
      </w:r>
      <w:r>
        <w:rPr>
          <w:bCs w:val="0"/>
          <w:i w:val="0"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Cs/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  <w:t xml:space="preserve">Не найдены строки в отчётных формах: [ ф.0503125 ], отвечающие условиям соответствия строк записи данного КС.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/>
          <w:bCs/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  <w:t xml:space="preserve">Несоответствие итоговой суммы межбюджетных трансфертов  итоговому показателю в справке по консолидируемым расчетам по счетам 130251831(130254831), 120651561(661), 120654561(661) по денежным расчетам – 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расхождения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 </w:t>
      </w:r>
      <w:r>
        <w:rPr>
          <w:b/>
          <w:bCs/>
          <w:sz w:val="28"/>
          <w:szCs w:val="28"/>
          <w:highlight w:val="white"/>
        </w:rPr>
        <w:t xml:space="preserve">171 379 087,28</w:t>
      </w:r>
      <w:r>
        <w:rPr>
          <w:b/>
          <w:bCs/>
          <w:sz w:val="28"/>
          <w:szCs w:val="28"/>
          <w:highlight w:val="white"/>
        </w:rPr>
        <w:t xml:space="preserve"> рублей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по причине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зачисления в декабре 2025 г. межбюджетных трансфертов на счет 40101 по КБК доходов 100 1 17 01010 01 0000 180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и уточнения этих сумм 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январе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2026 г.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ind w:left="0" w:right="0" w:firstLine="0"/>
        <w:jc w:val="center"/>
        <w:rPr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</w:r>
      <w:r>
        <w:rPr>
          <w:b/>
          <w:i w:val="0"/>
          <w:iCs w:val="0"/>
          <w:sz w:val="28"/>
          <w:szCs w:val="28"/>
          <w:highlight w:val="white"/>
        </w:rPr>
        <w:t xml:space="preserve">Междокументный контроль</w:t>
      </w:r>
      <w:r>
        <w:rPr>
          <w:b/>
          <w:i w:val="0"/>
          <w:iCs w:val="0"/>
          <w:sz w:val="28"/>
          <w:szCs w:val="28"/>
          <w:highlight w:val="white"/>
        </w:rPr>
        <w:t xml:space="preserve"> ф. 0503</w:t>
      </w:r>
      <w:r>
        <w:rPr>
          <w:b/>
          <w:i w:val="0"/>
          <w:iCs w:val="0"/>
          <w:sz w:val="28"/>
          <w:szCs w:val="28"/>
          <w:highlight w:val="white"/>
        </w:rPr>
        <w:t xml:space="preserve">3</w:t>
      </w:r>
      <w:r>
        <w:rPr>
          <w:b/>
          <w:i w:val="0"/>
          <w:iCs w:val="0"/>
          <w:sz w:val="28"/>
          <w:szCs w:val="28"/>
          <w:highlight w:val="white"/>
        </w:rPr>
        <w:t xml:space="preserve">1</w:t>
      </w:r>
      <w:r>
        <w:rPr>
          <w:b/>
          <w:i w:val="0"/>
          <w:iCs w:val="0"/>
          <w:sz w:val="28"/>
          <w:szCs w:val="28"/>
          <w:highlight w:val="white"/>
        </w:rPr>
        <w:t xml:space="preserve">7</w:t>
      </w:r>
      <w:r>
        <w:rPr>
          <w:b/>
          <w:i w:val="0"/>
          <w:iCs w:val="0"/>
          <w:sz w:val="28"/>
          <w:szCs w:val="28"/>
          <w:highlight w:val="white"/>
        </w:rPr>
        <w:t xml:space="preserve"> </w:t>
      </w:r>
      <w:r>
        <w:rPr>
          <w:b/>
          <w:i w:val="0"/>
          <w:iCs w:val="0"/>
          <w:sz w:val="28"/>
          <w:szCs w:val="28"/>
          <w:highlight w:val="white"/>
        </w:rPr>
        <w:t xml:space="preserve">и</w:t>
      </w:r>
      <w:r>
        <w:rPr>
          <w:b/>
          <w:i w:val="0"/>
          <w:iCs w:val="0"/>
          <w:sz w:val="28"/>
          <w:szCs w:val="28"/>
          <w:highlight w:val="white"/>
        </w:rPr>
        <w:t xml:space="preserve"> </w:t>
      </w:r>
      <w:r>
        <w:rPr>
          <w:b/>
          <w:i w:val="0"/>
          <w:iCs w:val="0"/>
          <w:sz w:val="28"/>
          <w:szCs w:val="28"/>
          <w:highlight w:val="white"/>
        </w:rPr>
        <w:t xml:space="preserve">ф</w:t>
      </w:r>
      <w:r>
        <w:rPr>
          <w:b/>
          <w:i w:val="0"/>
          <w:iCs w:val="0"/>
          <w:sz w:val="28"/>
          <w:szCs w:val="28"/>
          <w:highlight w:val="white"/>
        </w:rPr>
        <w:t xml:space="preserve">.</w:t>
      </w:r>
      <w:r>
        <w:rPr>
          <w:b/>
          <w:i w:val="0"/>
          <w:iCs w:val="0"/>
          <w:sz w:val="28"/>
          <w:szCs w:val="28"/>
          <w:highlight w:val="white"/>
        </w:rPr>
        <w:t xml:space="preserve"> </w:t>
      </w:r>
      <w:r>
        <w:rPr>
          <w:b/>
          <w:i w:val="0"/>
          <w:iCs w:val="0"/>
          <w:sz w:val="28"/>
          <w:szCs w:val="28"/>
          <w:highlight w:val="white"/>
        </w:rPr>
        <w:t xml:space="preserve">0</w:t>
      </w:r>
      <w:r>
        <w:rPr>
          <w:b/>
          <w:i w:val="0"/>
          <w:iCs w:val="0"/>
          <w:sz w:val="28"/>
          <w:szCs w:val="28"/>
          <w:highlight w:val="white"/>
        </w:rPr>
        <w:t xml:space="preserve">5</w:t>
      </w:r>
      <w:r>
        <w:rPr>
          <w:b/>
          <w:i w:val="0"/>
          <w:iCs w:val="0"/>
          <w:sz w:val="28"/>
          <w:szCs w:val="28"/>
          <w:highlight w:val="white"/>
        </w:rPr>
        <w:t xml:space="preserve">0</w:t>
      </w:r>
      <w:r>
        <w:rPr>
          <w:b/>
          <w:i w:val="0"/>
          <w:iCs w:val="0"/>
          <w:sz w:val="28"/>
          <w:szCs w:val="28"/>
          <w:highlight w:val="white"/>
        </w:rPr>
        <w:t xml:space="preserve">3</w:t>
      </w:r>
      <w:r>
        <w:rPr>
          <w:b/>
          <w:i w:val="0"/>
          <w:iCs w:val="0"/>
          <w:sz w:val="28"/>
          <w:szCs w:val="28"/>
          <w:highlight w:val="white"/>
        </w:rPr>
        <w:t xml:space="preserve">3</w:t>
      </w:r>
      <w:r>
        <w:rPr>
          <w:b/>
          <w:i w:val="0"/>
          <w:iCs w:val="0"/>
          <w:sz w:val="28"/>
          <w:szCs w:val="28"/>
          <w:highlight w:val="white"/>
        </w:rPr>
        <w:t xml:space="preserve">2</w:t>
      </w:r>
      <w:r>
        <w:rPr>
          <w:b/>
          <w:i w:val="0"/>
          <w:iCs w:val="0"/>
          <w:sz w:val="28"/>
          <w:szCs w:val="28"/>
          <w:highlight w:val="white"/>
        </w:rPr>
        <w:t xml:space="preserve">3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Cs/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  <w:t xml:space="preserve">Показатель изменения остатков </w:t>
      </w:r>
      <w:r>
        <w:rPr>
          <w:b/>
          <w:bCs/>
          <w:sz w:val="28"/>
          <w:szCs w:val="28"/>
          <w:highlight w:val="white"/>
        </w:rPr>
        <w:t xml:space="preserve">в ф. 0503317</w:t>
      </w:r>
      <w:r>
        <w:rPr>
          <w:bCs/>
          <w:sz w:val="28"/>
          <w:szCs w:val="28"/>
          <w:highlight w:val="white"/>
        </w:rPr>
        <w:t xml:space="preserve"> не соответствует показателю изменения остатков </w:t>
      </w:r>
      <w:r>
        <w:rPr>
          <w:b/>
          <w:bCs/>
          <w:sz w:val="28"/>
          <w:szCs w:val="28"/>
          <w:highlight w:val="white"/>
        </w:rPr>
        <w:t xml:space="preserve">в ф.0503323 </w:t>
      </w:r>
      <w:r>
        <w:rPr>
          <w:bCs/>
          <w:sz w:val="28"/>
          <w:szCs w:val="28"/>
          <w:highlight w:val="white"/>
        </w:rPr>
        <w:t xml:space="preserve">в связи с движением денежных средств в кассе учреждений на сум</w:t>
      </w:r>
      <w:r>
        <w:rPr>
          <w:bCs/>
          <w:sz w:val="28"/>
          <w:szCs w:val="28"/>
          <w:highlight w:val="white"/>
        </w:rPr>
        <w:t xml:space="preserve">му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/>
          <w:bCs/>
          <w:sz w:val="28"/>
          <w:szCs w:val="28"/>
          <w:highlight w:val="white"/>
        </w:rPr>
        <w:t xml:space="preserve">1 744 332,40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/>
          <w:bCs/>
          <w:sz w:val="28"/>
          <w:szCs w:val="28"/>
          <w:highlight w:val="white"/>
        </w:rPr>
        <w:t xml:space="preserve"> </w:t>
      </w:r>
      <w:r>
        <w:rPr>
          <w:b/>
          <w:bCs/>
          <w:sz w:val="28"/>
          <w:szCs w:val="28"/>
          <w:highlight w:val="white"/>
        </w:rPr>
        <w:t xml:space="preserve">рублей</w:t>
      </w:r>
      <w:r>
        <w:rPr>
          <w:bCs/>
          <w:sz w:val="28"/>
          <w:szCs w:val="28"/>
          <w:highlight w:val="white"/>
        </w:rPr>
        <w:t xml:space="preserve">, в том числе: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Бюджет субъекта </w:t>
      </w:r>
      <w:r>
        <w:rPr>
          <w:b/>
          <w:bCs/>
          <w:sz w:val="28"/>
          <w:szCs w:val="28"/>
          <w:highlight w:val="white"/>
        </w:rPr>
        <w:t xml:space="preserve">871 882,16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/>
          <w:sz w:val="28"/>
          <w:szCs w:val="28"/>
          <w:highlight w:val="white"/>
        </w:rPr>
        <w:t xml:space="preserve">рубл</w:t>
      </w:r>
      <w:r>
        <w:rPr>
          <w:b/>
          <w:sz w:val="28"/>
          <w:szCs w:val="28"/>
          <w:highlight w:val="white"/>
        </w:rPr>
        <w:t xml:space="preserve">я</w:t>
      </w:r>
      <w:r>
        <w:rPr>
          <w:b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</w:t>
      </w:r>
      <w:r>
        <w:rPr>
          <w:b/>
          <w:bCs/>
          <w:sz w:val="28"/>
          <w:szCs w:val="28"/>
          <w:highlight w:val="white"/>
        </w:rPr>
        <w:t xml:space="preserve">925 595,52</w:t>
      </w:r>
      <w:r>
        <w:rPr>
          <w:b/>
          <w:bCs/>
          <w:sz w:val="28"/>
          <w:szCs w:val="28"/>
          <w:highlight w:val="white"/>
        </w:rPr>
        <w:t xml:space="preserve"> рублей</w:t>
      </w:r>
      <w:r>
        <w:rPr>
          <w:bCs/>
          <w:sz w:val="28"/>
          <w:szCs w:val="28"/>
          <w:highlight w:val="white"/>
        </w:rPr>
        <w:t xml:space="preserve">, </w:t>
      </w:r>
      <w:r>
        <w:rPr>
          <w:bCs/>
          <w:sz w:val="28"/>
          <w:szCs w:val="28"/>
          <w:highlight w:val="white"/>
        </w:rPr>
        <w:t xml:space="preserve">                    </w:t>
      </w:r>
      <w:r>
        <w:rPr>
          <w:b/>
          <w:bCs/>
          <w:sz w:val="28"/>
          <w:szCs w:val="28"/>
          <w:highlight w:val="white"/>
        </w:rPr>
        <w:t xml:space="preserve">(</w:t>
      </w:r>
      <w:r>
        <w:rPr>
          <w:b/>
          <w:bCs/>
          <w:sz w:val="28"/>
          <w:szCs w:val="28"/>
          <w:highlight w:val="white"/>
        </w:rPr>
        <w:t xml:space="preserve">минус</w:t>
      </w:r>
      <w:r>
        <w:rPr>
          <w:b/>
          <w:bCs/>
          <w:sz w:val="28"/>
          <w:szCs w:val="28"/>
          <w:highlight w:val="white"/>
        </w:rPr>
        <w:t xml:space="preserve">) </w:t>
      </w:r>
      <w:r>
        <w:rPr>
          <w:b/>
          <w:bCs/>
          <w:sz w:val="28"/>
          <w:szCs w:val="28"/>
          <w:highlight w:val="white"/>
        </w:rPr>
        <w:t xml:space="preserve">59 87</w:t>
      </w:r>
      <w:r>
        <w:rPr>
          <w:b/>
          <w:bCs/>
          <w:sz w:val="28"/>
          <w:szCs w:val="28"/>
          <w:highlight w:val="white"/>
        </w:rPr>
        <w:t xml:space="preserve">0,79 рублей</w:t>
      </w:r>
      <w:r>
        <w:rPr>
          <w:bCs/>
          <w:sz w:val="28"/>
          <w:szCs w:val="28"/>
          <w:highlight w:val="white"/>
        </w:rPr>
        <w:t xml:space="preserve">, </w:t>
      </w:r>
      <w:r>
        <w:rPr>
          <w:b/>
          <w:bCs/>
          <w:sz w:val="28"/>
          <w:szCs w:val="28"/>
          <w:highlight w:val="white"/>
        </w:rPr>
        <w:t xml:space="preserve">6 157,43</w:t>
      </w:r>
      <w:r>
        <w:rPr>
          <w:b/>
          <w:bCs/>
          <w:sz w:val="28"/>
          <w:szCs w:val="28"/>
          <w:highlight w:val="white"/>
        </w:rPr>
        <w:t xml:space="preserve"> рублей</w:t>
      </w:r>
      <w:r>
        <w:rPr>
          <w:bCs/>
          <w:sz w:val="28"/>
          <w:szCs w:val="28"/>
          <w:highlight w:val="white"/>
        </w:rPr>
        <w:t xml:space="preserve">)</w:t>
      </w:r>
      <w:r>
        <w:rPr>
          <w:bCs/>
          <w:sz w:val="28"/>
          <w:szCs w:val="28"/>
          <w:highlight w:val="white"/>
        </w:rPr>
        <w:t xml:space="preserve">.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Доходы (130)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/>
          <w:bCs/>
          <w:sz w:val="28"/>
          <w:szCs w:val="28"/>
          <w:highlight w:val="white"/>
        </w:rPr>
        <w:t xml:space="preserve">889 244,43</w:t>
      </w:r>
      <w:r>
        <w:rPr>
          <w:b/>
          <w:bCs/>
          <w:sz w:val="28"/>
          <w:szCs w:val="28"/>
          <w:highlight w:val="white"/>
        </w:rPr>
        <w:t xml:space="preserve"> рублей</w:t>
      </w:r>
      <w:r>
        <w:rPr>
          <w:b/>
          <w:bCs/>
          <w:sz w:val="28"/>
          <w:szCs w:val="28"/>
          <w:highlight w:val="white"/>
        </w:rPr>
        <w:t xml:space="preserve">, </w:t>
      </w:r>
      <w:r>
        <w:rPr>
          <w:bCs/>
          <w:sz w:val="28"/>
          <w:szCs w:val="28"/>
          <w:highlight w:val="white"/>
        </w:rPr>
        <w:t xml:space="preserve">в том числе</w:t>
      </w:r>
      <w:r>
        <w:rPr>
          <w:bCs/>
          <w:sz w:val="28"/>
          <w:szCs w:val="28"/>
          <w:highlight w:val="white"/>
        </w:rPr>
        <w:t xml:space="preserve">: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900"/>
        <w:ind w:left="0"/>
        <w:jc w:val="both"/>
        <w:spacing w:after="0" w:line="240" w:lineRule="auto"/>
        <w:tabs>
          <w:tab w:val="left" w:pos="709" w:leader="none"/>
        </w:tabs>
        <w:rPr>
          <w:rFonts w:ascii="Times New Roman" w:hAnsi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/>
          <w:b/>
          <w:bCs/>
          <w:sz w:val="28"/>
          <w:szCs w:val="28"/>
          <w:highlight w:val="white"/>
        </w:rPr>
        <w:tab/>
      </w:r>
      <w:r>
        <w:rPr>
          <w:rFonts w:ascii="Times New Roman" w:hAnsi="Times New Roman"/>
          <w:bCs/>
          <w:sz w:val="28"/>
          <w:szCs w:val="28"/>
          <w:highlight w:val="white"/>
        </w:rPr>
        <w:t xml:space="preserve">Б</w:t>
      </w:r>
      <w:r>
        <w:rPr>
          <w:rFonts w:ascii="Times New Roman" w:hAnsi="Times New Roman"/>
          <w:bCs/>
          <w:sz w:val="28"/>
          <w:szCs w:val="28"/>
          <w:highlight w:val="white"/>
        </w:rPr>
        <w:t xml:space="preserve">юджет субъекта</w:t>
      </w:r>
      <w:r>
        <w:rPr>
          <w:rFonts w:ascii="Times New Roman" w:hAnsi="Times New Roman"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6 157,43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рублей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</w:r>
      <w:r>
        <w:rPr>
          <w:rFonts w:ascii="Times New Roman" w:hAnsi="Times New Roman"/>
          <w:b/>
          <w:bCs/>
          <w:sz w:val="28"/>
          <w:szCs w:val="28"/>
          <w:highlight w:val="white"/>
        </w:rPr>
      </w:r>
    </w:p>
    <w:p>
      <w:pPr>
        <w:pStyle w:val="900"/>
        <w:ind w:left="0"/>
        <w:jc w:val="both"/>
        <w:spacing w:after="0" w:line="240" w:lineRule="auto"/>
        <w:tabs>
          <w:tab w:val="left" w:pos="709" w:leader="none"/>
        </w:tabs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hAnsi="Times New Roman"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bCs/>
          <w:sz w:val="28"/>
          <w:szCs w:val="28"/>
          <w:highlight w:val="white"/>
        </w:rPr>
        <w:t xml:space="preserve">         Б</w:t>
      </w:r>
      <w:r>
        <w:rPr>
          <w:rFonts w:ascii="Times New Roman" w:hAnsi="Times New Roman"/>
          <w:bCs/>
          <w:sz w:val="28"/>
          <w:szCs w:val="28"/>
          <w:highlight w:val="white"/>
        </w:rPr>
        <w:t xml:space="preserve">юджет городских поселений</w:t>
      </w:r>
      <w:r>
        <w:rPr>
          <w:rFonts w:ascii="Times New Roman" w:hAnsi="Times New Roman"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883 087,00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 рублей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.</w:t>
      </w:r>
      <w:r>
        <w:rPr>
          <w:rFonts w:ascii="Times New Roman" w:hAnsi="Times New Roman"/>
          <w:bCs/>
          <w:sz w:val="28"/>
          <w:szCs w:val="28"/>
          <w:highlight w:val="white"/>
        </w:rPr>
      </w:r>
      <w:r>
        <w:rPr>
          <w:rFonts w:ascii="Times New Roman" w:hAnsi="Times New Roman"/>
          <w:bCs/>
          <w:sz w:val="28"/>
          <w:szCs w:val="28"/>
          <w:highlight w:val="white"/>
        </w:rPr>
      </w:r>
    </w:p>
    <w:p>
      <w:pPr>
        <w:pStyle w:val="865"/>
        <w:jc w:val="both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jc w:val="both"/>
        <w:rPr>
          <w:rFonts w:ascii="Times New Roman" w:hAnsi="Times New Roman" w:cs="Times New Roman"/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        </w:t>
      </w:r>
      <w:r>
        <w:rPr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white"/>
        </w:rPr>
        <w:t xml:space="preserve"> Доходы (120)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59 870,79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рублей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white"/>
        </w:rPr>
        <w:t xml:space="preserve">в том числе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:</w:t>
      </w:r>
      <w:r>
        <w:rPr>
          <w:rFonts w:ascii="Times New Roman" w:hAnsi="Times New Roman" w:cs="Times New Roman"/>
          <w:bCs/>
          <w:sz w:val="28"/>
          <w:szCs w:val="28"/>
          <w:highlight w:val="white"/>
        </w:rPr>
      </w:r>
      <w:r>
        <w:rPr>
          <w:rFonts w:ascii="Times New Roman" w:hAnsi="Times New Roman" w:cs="Times New Roman"/>
          <w:bCs/>
          <w:sz w:val="28"/>
          <w:szCs w:val="28"/>
          <w:highlight w:val="white"/>
        </w:rPr>
      </w:r>
    </w:p>
    <w:p>
      <w:pPr>
        <w:pStyle w:val="900"/>
        <w:jc w:val="both"/>
        <w:spacing w:after="0" w:line="240" w:lineRule="auto"/>
        <w:rPr>
          <w:rFonts w:ascii="Times New Roman" w:hAnsi="Times New Roman" w:cs="Times New Roman"/>
          <w:bCs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highlight w:val="white"/>
        </w:rPr>
        <w:t xml:space="preserve">Б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white"/>
        </w:rPr>
        <w:t xml:space="preserve">юджет субъекта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59 870,79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 рублей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bCs/>
          <w:sz w:val="28"/>
          <w:szCs w:val="28"/>
          <w:highlight w:val="white"/>
        </w:rPr>
      </w:r>
      <w:r>
        <w:rPr>
          <w:rFonts w:ascii="Times New Roman" w:hAnsi="Times New Roman" w:cs="Times New Roman"/>
          <w:bCs/>
          <w:sz w:val="28"/>
          <w:szCs w:val="28"/>
          <w:highlight w:val="white"/>
        </w:rPr>
      </w:r>
    </w:p>
    <w:p>
      <w:pPr>
        <w:pStyle w:val="865"/>
        <w:ind w:left="633"/>
        <w:jc w:val="both"/>
        <w:tabs>
          <w:tab w:val="left" w:pos="709" w:leader="none"/>
        </w:tabs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ind w:left="633"/>
        <w:jc w:val="both"/>
        <w:tabs>
          <w:tab w:val="left" w:pos="709" w:leader="none"/>
        </w:tabs>
        <w:rPr>
          <w:b/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Расходы (200) </w:t>
      </w:r>
      <w:r>
        <w:rPr>
          <w:b/>
          <w:bCs/>
          <w:sz w:val="28"/>
          <w:szCs w:val="28"/>
          <w:highlight w:val="white"/>
        </w:rPr>
        <w:t xml:space="preserve">914 958,76</w:t>
      </w:r>
      <w:r>
        <w:rPr>
          <w:b/>
          <w:bCs/>
          <w:sz w:val="28"/>
          <w:szCs w:val="28"/>
          <w:highlight w:val="white"/>
        </w:rPr>
        <w:t xml:space="preserve"> рубл</w:t>
      </w:r>
      <w:r>
        <w:rPr>
          <w:b/>
          <w:bCs/>
          <w:sz w:val="28"/>
          <w:szCs w:val="28"/>
          <w:highlight w:val="white"/>
        </w:rPr>
        <w:t xml:space="preserve">я.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900"/>
        <w:ind w:left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hAnsi="Times New Roman"/>
          <w:bCs/>
          <w:sz w:val="28"/>
          <w:szCs w:val="28"/>
          <w:highlight w:val="white"/>
        </w:rPr>
        <w:t xml:space="preserve">Расходы (9000) 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914 958,76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 рублей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bCs/>
          <w:sz w:val="28"/>
          <w:szCs w:val="28"/>
          <w:highlight w:val="white"/>
        </w:rPr>
        <w:t xml:space="preserve">в том числе</w:t>
      </w:r>
      <w:r>
        <w:rPr>
          <w:rFonts w:ascii="Times New Roman" w:hAnsi="Times New Roman"/>
          <w:bCs/>
          <w:sz w:val="28"/>
          <w:szCs w:val="28"/>
          <w:highlight w:val="white"/>
        </w:rPr>
        <w:t xml:space="preserve">:</w:t>
      </w:r>
      <w:r>
        <w:rPr>
          <w:rFonts w:ascii="Times New Roman" w:hAnsi="Times New Roman"/>
          <w:bCs/>
          <w:sz w:val="28"/>
          <w:szCs w:val="28"/>
          <w:highlight w:val="white"/>
        </w:rPr>
      </w:r>
      <w:r>
        <w:rPr>
          <w:rFonts w:ascii="Times New Roman" w:hAnsi="Times New Roman"/>
          <w:bCs/>
          <w:sz w:val="28"/>
          <w:szCs w:val="28"/>
          <w:highlight w:val="white"/>
        </w:rPr>
      </w:r>
    </w:p>
    <w:p>
      <w:pPr>
        <w:pStyle w:val="865"/>
        <w:ind w:left="774" w:hanging="65"/>
        <w:jc w:val="both"/>
        <w:tabs>
          <w:tab w:val="left" w:pos="709" w:leader="none"/>
        </w:tabs>
        <w:rPr>
          <w:b/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Бюджет сельских поселений </w:t>
      </w:r>
      <w:r>
        <w:rPr>
          <w:bCs/>
          <w:sz w:val="28"/>
          <w:szCs w:val="28"/>
          <w:highlight w:val="white"/>
        </w:rPr>
        <w:t xml:space="preserve">(</w:t>
      </w:r>
      <w:r>
        <w:rPr>
          <w:b/>
          <w:bCs/>
          <w:sz w:val="28"/>
          <w:szCs w:val="28"/>
          <w:highlight w:val="white"/>
        </w:rPr>
        <w:t xml:space="preserve">минус</w:t>
      </w:r>
      <w:r>
        <w:rPr>
          <w:b/>
          <w:bCs/>
          <w:sz w:val="28"/>
          <w:szCs w:val="28"/>
          <w:highlight w:val="white"/>
        </w:rPr>
        <w:t xml:space="preserve">)</w:t>
      </w:r>
      <w:r>
        <w:rPr>
          <w:b/>
          <w:bCs/>
          <w:sz w:val="28"/>
          <w:szCs w:val="28"/>
          <w:highlight w:val="white"/>
        </w:rPr>
        <w:t xml:space="preserve"> 8 989,47 рублей, (минус) 1 647,29 рублей</w:t>
      </w:r>
      <w:r>
        <w:rPr>
          <w:b/>
          <w:bCs/>
          <w:sz w:val="28"/>
          <w:szCs w:val="28"/>
          <w:highlight w:val="white"/>
        </w:rPr>
        <w:t xml:space="preserve">;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65"/>
        <w:ind w:left="774" w:hanging="65"/>
        <w:jc w:val="both"/>
        <w:tabs>
          <w:tab w:val="left" w:pos="709" w:leader="none"/>
        </w:tabs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Б</w:t>
      </w:r>
      <w:r>
        <w:rPr>
          <w:bCs/>
          <w:sz w:val="28"/>
          <w:szCs w:val="28"/>
          <w:highlight w:val="white"/>
        </w:rPr>
        <w:t xml:space="preserve">юджет субъекта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/>
          <w:bCs/>
          <w:sz w:val="28"/>
          <w:szCs w:val="28"/>
          <w:highlight w:val="white"/>
        </w:rPr>
        <w:t xml:space="preserve">925 595,52</w:t>
      </w:r>
      <w:r>
        <w:rPr>
          <w:b/>
          <w:bCs/>
          <w:sz w:val="28"/>
          <w:szCs w:val="28"/>
          <w:highlight w:val="white"/>
        </w:rPr>
        <w:t xml:space="preserve"> рублей</w:t>
      </w:r>
      <w:r>
        <w:rPr>
          <w:bCs/>
          <w:sz w:val="28"/>
          <w:szCs w:val="28"/>
          <w:highlight w:val="white"/>
        </w:rPr>
        <w:t xml:space="preserve">.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ind w:left="774" w:hanging="65"/>
        <w:jc w:val="both"/>
        <w:tabs>
          <w:tab w:val="left" w:pos="709" w:leader="none"/>
        </w:tabs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ind w:left="0" w:right="0" w:firstLine="0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highlight w:val="white"/>
          <w:lang w:eastAsia="ru-RU"/>
        </w:rPr>
      </w:r>
      <w:r>
        <w:rPr>
          <w:b/>
          <w:bCs/>
          <w:i w:val="0"/>
          <w:iCs w:val="0"/>
          <w:sz w:val="28"/>
          <w:szCs w:val="28"/>
          <w:highlight w:val="white"/>
        </w:rPr>
        <w:t xml:space="preserve">Междокументный контроль</w:t>
      </w:r>
      <w:r>
        <w:rPr>
          <w:b/>
          <w:bCs/>
          <w:i w:val="0"/>
          <w:iCs w:val="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highlight w:val="white"/>
          <w:lang w:eastAsia="ru-RU"/>
        </w:rPr>
        <w:t xml:space="preserve">форм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highlight w:val="white"/>
          <w:lang w:eastAsia="ru-RU"/>
        </w:rPr>
        <w:t xml:space="preserve">0503317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highlight w:val="white"/>
          <w:lang w:eastAsia="ru-RU"/>
        </w:rPr>
        <w:t xml:space="preserve"> и 0503125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i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/>
          <w:bCs/>
          <w:i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/>
          <w:bCs/>
          <w:i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Несоответствие итоговой суммы межбюджетных трансфертов  итоговому показателю в справке по консолидируемым расчетам по счетам 130251831(130254831), 120651561(661), 120654561(661) по денежным расчетам - недопустимо </w:t>
      </w:r>
      <w:r>
        <w:rPr>
          <w:rFonts w:ascii="Times New Roman" w:hAnsi="Times New Roman" w:eastAsia="Times New Roman" w:cs="Times New Roman"/>
          <w:b/>
          <w:sz w:val="28"/>
          <w:szCs w:val="28"/>
          <w:highlight w:val="white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b/>
          <w:sz w:val="28"/>
          <w:szCs w:val="28"/>
          <w:highlight w:val="white"/>
          <w:lang w:eastAsia="ru-RU"/>
        </w:rPr>
        <w:t xml:space="preserve">171 379 087,28 </w:t>
      </w:r>
      <w:r>
        <w:rPr>
          <w:rFonts w:ascii="Times New Roman" w:hAnsi="Times New Roman" w:eastAsia="Times New Roman" w:cs="Times New Roman"/>
          <w:b/>
          <w:sz w:val="28"/>
          <w:szCs w:val="28"/>
          <w:highlight w:val="white"/>
          <w:lang w:eastAsia="ru-RU"/>
        </w:rPr>
        <w:t xml:space="preserve">руб.)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- по причине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зачисления межбюджетных трансфертов на счет 40101 по КБК доходов 100 1 17 01010 01 0000 180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в т.ч.,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РзПр 05 02 ВР 522 – 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124 681 068,73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 руб.,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РзПр 05 03 ВР 523 – 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45 101 904,18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руб.,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РзПр 04 08 ВР 521 – 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1 596 114,37 руб.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Суммы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уточнен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в январе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2026 г.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65"/>
        <w:ind w:firstLine="709"/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Баланс исполнения консолидированного бюджета субъекта Российской Федерации и бюджета территориального государственного внебюджетного фонда (ф. 0503320)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65"/>
        <w:ind w:firstLine="709"/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65"/>
        <w:ind w:left="0" w:right="0" w:firstLine="0"/>
        <w:jc w:val="center"/>
        <w:rPr>
          <w:b/>
          <w:i/>
          <w:sz w:val="28"/>
          <w:szCs w:val="28"/>
          <w:highlight w:val="white"/>
        </w:rPr>
      </w:pPr>
      <w:r>
        <w:rPr>
          <w:b/>
          <w:i/>
          <w:sz w:val="28"/>
          <w:szCs w:val="28"/>
          <w:highlight w:val="white"/>
        </w:rPr>
        <w:t xml:space="preserve">Внутридокументный контроль</w:t>
      </w:r>
      <w:r>
        <w:rPr>
          <w:b/>
          <w:i/>
          <w:sz w:val="28"/>
          <w:szCs w:val="28"/>
          <w:highlight w:val="white"/>
        </w:rPr>
        <w:t xml:space="preserve"> ф.0503320</w:t>
      </w:r>
      <w:r>
        <w:rPr>
          <w:b/>
          <w:i/>
          <w:sz w:val="28"/>
          <w:szCs w:val="28"/>
          <w:highlight w:val="white"/>
        </w:rPr>
      </w:r>
      <w:r>
        <w:rPr>
          <w:b/>
          <w:i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Показатель по с</w:t>
      </w:r>
      <w:r>
        <w:rPr>
          <w:sz w:val="28"/>
          <w:szCs w:val="28"/>
          <w:highlight w:val="white"/>
        </w:rPr>
        <w:t xml:space="preserve">трок</w:t>
      </w:r>
      <w:r>
        <w:rPr>
          <w:sz w:val="28"/>
          <w:szCs w:val="28"/>
          <w:highlight w:val="white"/>
        </w:rPr>
        <w:t xml:space="preserve">е</w:t>
      </w:r>
      <w:r>
        <w:rPr>
          <w:b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270 меньше </w:t>
      </w:r>
      <w:r>
        <w:rPr>
          <w:sz w:val="28"/>
          <w:szCs w:val="28"/>
          <w:highlight w:val="white"/>
        </w:rPr>
        <w:t xml:space="preserve">показателя по </w:t>
      </w:r>
      <w:r>
        <w:rPr>
          <w:sz w:val="28"/>
          <w:szCs w:val="28"/>
          <w:highlight w:val="white"/>
        </w:rPr>
        <w:t xml:space="preserve">строк</w:t>
      </w:r>
      <w:r>
        <w:rPr>
          <w:sz w:val="28"/>
          <w:szCs w:val="28"/>
          <w:highlight w:val="white"/>
        </w:rPr>
        <w:t xml:space="preserve">е</w:t>
      </w:r>
      <w:r>
        <w:rPr>
          <w:sz w:val="28"/>
          <w:szCs w:val="28"/>
          <w:highlight w:val="white"/>
        </w:rPr>
        <w:t xml:space="preserve"> 271 гр. 3, 5</w:t>
      </w:r>
      <w:r>
        <w:rPr>
          <w:b/>
          <w:sz w:val="28"/>
          <w:szCs w:val="28"/>
          <w:highlight w:val="white"/>
        </w:rPr>
        <w:t xml:space="preserve"> </w:t>
      </w:r>
      <w:r>
        <w:rPr>
          <w:b/>
          <w:sz w:val="28"/>
          <w:szCs w:val="28"/>
          <w:highlight w:val="white"/>
        </w:rPr>
        <w:t xml:space="preserve">                    </w:t>
      </w:r>
      <w:r>
        <w:rPr>
          <w:b/>
          <w:sz w:val="28"/>
          <w:szCs w:val="28"/>
          <w:highlight w:val="white"/>
        </w:rPr>
        <w:t xml:space="preserve">на </w:t>
      </w:r>
      <w:r>
        <w:rPr>
          <w:b/>
          <w:sz w:val="28"/>
          <w:szCs w:val="28"/>
          <w:highlight w:val="white"/>
        </w:rPr>
        <w:t xml:space="preserve">2 747 623 779,10</w:t>
      </w:r>
      <w:r>
        <w:rPr>
          <w:b/>
          <w:sz w:val="28"/>
          <w:szCs w:val="28"/>
          <w:highlight w:val="white"/>
        </w:rPr>
        <w:t xml:space="preserve"> рублей, </w:t>
      </w:r>
      <w:r>
        <w:rPr>
          <w:sz w:val="28"/>
          <w:szCs w:val="28"/>
          <w:highlight w:val="white"/>
        </w:rPr>
        <w:t xml:space="preserve">гр. 17, 19</w:t>
      </w:r>
      <w:r>
        <w:rPr>
          <w:b/>
          <w:sz w:val="28"/>
          <w:szCs w:val="28"/>
          <w:highlight w:val="white"/>
        </w:rPr>
        <w:t xml:space="preserve"> на сумму </w:t>
      </w:r>
      <w:r>
        <w:rPr>
          <w:b/>
          <w:sz w:val="28"/>
          <w:szCs w:val="28"/>
          <w:highlight w:val="white"/>
        </w:rPr>
        <w:t xml:space="preserve">478 853 075,75 </w:t>
      </w:r>
      <w:r>
        <w:rPr>
          <w:b/>
          <w:sz w:val="28"/>
          <w:szCs w:val="28"/>
          <w:highlight w:val="white"/>
        </w:rPr>
        <w:t xml:space="preserve">рублей</w:t>
      </w:r>
      <w:r>
        <w:rPr>
          <w:b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по причине н</w:t>
      </w:r>
      <w:r>
        <w:rPr>
          <w:sz w:val="28"/>
          <w:szCs w:val="28"/>
          <w:highlight w:val="white"/>
        </w:rPr>
        <w:t xml:space="preserve">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исключения суммы долгосрочных бюджетных кредитов</w:t>
      </w:r>
      <w:r>
        <w:rPr>
          <w:sz w:val="28"/>
          <w:szCs w:val="28"/>
          <w:highlight w:val="white"/>
        </w:rPr>
        <w:t xml:space="preserve">,</w:t>
      </w:r>
      <w:r>
        <w:rPr>
          <w:sz w:val="28"/>
          <w:szCs w:val="28"/>
          <w:highlight w:val="white"/>
        </w:rPr>
        <w:t xml:space="preserve"> выданных МФ и НП НСО муниципальным образованиям, в связи с отсутствием в формах 0503125 информации о сроках и дате возврата бюджетных кредитов.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ind w:left="0" w:right="0" w:firstLine="0"/>
        <w:jc w:val="center"/>
        <w:rPr>
          <w:b/>
          <w:i/>
          <w:sz w:val="28"/>
          <w:szCs w:val="28"/>
          <w:highlight w:val="white"/>
        </w:rPr>
      </w:pPr>
      <w:r>
        <w:rPr>
          <w:b/>
          <w:i/>
          <w:sz w:val="28"/>
          <w:szCs w:val="28"/>
          <w:highlight w:val="white"/>
        </w:rPr>
        <w:t xml:space="preserve">Междокументный контроль</w:t>
      </w:r>
      <w:r>
        <w:rPr>
          <w:b/>
          <w:i/>
          <w:sz w:val="28"/>
          <w:szCs w:val="28"/>
          <w:highlight w:val="white"/>
        </w:rPr>
        <w:t xml:space="preserve"> ф. 0503320</w:t>
      </w:r>
      <w:r>
        <w:rPr>
          <w:b/>
          <w:i/>
          <w:sz w:val="28"/>
          <w:szCs w:val="28"/>
          <w:highlight w:val="white"/>
        </w:rPr>
        <w:t xml:space="preserve"> и ф.0503321</w:t>
      </w:r>
      <w:r>
        <w:rPr>
          <w:b/>
          <w:i/>
          <w:sz w:val="28"/>
          <w:szCs w:val="28"/>
          <w:highlight w:val="white"/>
        </w:rPr>
      </w:r>
      <w:r>
        <w:rPr>
          <w:b/>
          <w:i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sz w:val="28"/>
          <w:szCs w:val="28"/>
          <w:highlight w:val="white"/>
        </w:rPr>
      </w:pPr>
      <w:r>
        <w:rPr>
          <w:rStyle w:val="909"/>
          <w:sz w:val="28"/>
          <w:szCs w:val="28"/>
          <w:highlight w:val="white"/>
        </w:rPr>
      </w:r>
      <w:r>
        <w:rPr>
          <w:rStyle w:val="909"/>
          <w:sz w:val="28"/>
          <w:szCs w:val="28"/>
          <w:highlight w:val="white"/>
        </w:rPr>
        <w:t xml:space="preserve">Финансовый результат по счетам баланса не соответствует идентичному показателю в ф. 0503321: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  <w:t xml:space="preserve">2 724 259,11</w:t>
      </w:r>
      <w:r>
        <w:rPr>
          <w:b/>
          <w:bCs/>
          <w:sz w:val="28"/>
          <w:szCs w:val="28"/>
          <w:highlight w:val="white"/>
        </w:rPr>
        <w:t xml:space="preserve"> </w:t>
      </w:r>
      <w:r>
        <w:rPr>
          <w:rStyle w:val="909"/>
          <w:b/>
          <w:sz w:val="28"/>
          <w:szCs w:val="28"/>
          <w:highlight w:val="white"/>
        </w:rPr>
        <w:t xml:space="preserve">рублей 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(на уровне субъекта РФ)</w:t>
      </w:r>
      <w:r>
        <w:rPr>
          <w:rFonts w:ascii="Times New Roman" w:hAnsi="Times New Roman" w:eastAsia="Times New Roman" w:cs="Times New Roman"/>
          <w:b w:val="0"/>
          <w:bCs w:val="0"/>
          <w:color w:val="050505"/>
          <w:sz w:val="28"/>
          <w:szCs w:val="28"/>
          <w:highlight w:val="white"/>
        </w:rPr>
        <w:t xml:space="preserve"> </w:t>
      </w:r>
      <w:r>
        <w:rPr>
          <w:b w:val="0"/>
          <w:bCs w:val="0"/>
          <w:sz w:val="28"/>
          <w:szCs w:val="28"/>
          <w:highlight w:val="white"/>
        </w:rPr>
        <w:t xml:space="preserve">п</w:t>
      </w:r>
      <w:r>
        <w:rPr>
          <w:rStyle w:val="909"/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о</w:t>
      </w:r>
      <w:r>
        <w:rPr>
          <w:rStyle w:val="909"/>
          <w:rFonts w:ascii="Times New Roman" w:hAnsi="Times New Roman" w:eastAsia="Times New Roman" w:cs="Times New Roman"/>
          <w:b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счету 0 304 06 000 отражены взаимосвязанные с формой 0503725 операции 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по изменению типа 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казенного 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учреждения на 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бюджетное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 в течении финансового года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;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Style w:val="909"/>
          <w:sz w:val="28"/>
          <w:szCs w:val="28"/>
          <w:highlight w:val="white"/>
        </w:rPr>
      </w:r>
      <w:r>
        <w:rPr>
          <w:rStyle w:val="909"/>
          <w:b/>
          <w:sz w:val="28"/>
          <w:szCs w:val="28"/>
          <w:highlight w:val="white"/>
        </w:rPr>
        <w:t xml:space="preserve">1 109 758,81 </w:t>
      </w:r>
      <w:r>
        <w:rPr>
          <w:rStyle w:val="909"/>
          <w:b/>
          <w:sz w:val="28"/>
          <w:szCs w:val="28"/>
          <w:highlight w:val="white"/>
        </w:rPr>
        <w:t xml:space="preserve">рублей </w:t>
      </w:r>
      <w:r>
        <w:rPr>
          <w:rStyle w:val="909"/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(на муниципальном уровне) </w:t>
      </w:r>
      <w:r>
        <w:rPr>
          <w:rStyle w:val="909"/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по </w:t>
      </w:r>
      <w:r>
        <w:rPr>
          <w:rFonts w:ascii="Times New Roman" w:hAnsi="Times New Roman" w:eastAsia="Times New Roman" w:cs="Times New Roman"/>
          <w:b w:val="0"/>
          <w:bCs w:val="0"/>
          <w:color w:val="050505"/>
          <w:sz w:val="28"/>
          <w:szCs w:val="28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чету 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0 304 06 000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 отражены взаимосвязанные с формой 0503725 операции по изменению типа бюджетного учреждения на казенное в те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чении финансового года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7 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238 586 463,35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Style w:val="909"/>
          <w:rFonts w:ascii="Times New Roman" w:hAnsi="Times New Roman" w:eastAsia="Times New Roman" w:cs="Times New Roman"/>
          <w:b/>
          <w:sz w:val="28"/>
          <w:szCs w:val="28"/>
          <w:highlight w:val="white"/>
        </w:rPr>
        <w:t xml:space="preserve">рублей, </w:t>
      </w:r>
      <w:r>
        <w:rPr>
          <w:rStyle w:val="909"/>
          <w:rFonts w:ascii="Times New Roman" w:hAnsi="Times New Roman" w:eastAsia="Times New Roman" w:cs="Times New Roman"/>
          <w:b/>
          <w:sz w:val="28"/>
          <w:szCs w:val="28"/>
          <w:highlight w:val="white"/>
        </w:rPr>
        <w:t xml:space="preserve">1 748 681 976,97</w:t>
      </w:r>
      <w:r>
        <w:rPr>
          <w:rStyle w:val="909"/>
          <w:rFonts w:ascii="Times New Roman" w:hAnsi="Times New Roman" w:eastAsia="Times New Roman" w:cs="Times New Roman"/>
          <w:b/>
          <w:sz w:val="28"/>
          <w:szCs w:val="28"/>
          <w:highlight w:val="white"/>
        </w:rPr>
        <w:t xml:space="preserve"> </w:t>
      </w:r>
      <w:r>
        <w:rPr>
          <w:rStyle w:val="909"/>
          <w:rFonts w:ascii="Times New Roman" w:hAnsi="Times New Roman" w:eastAsia="Times New Roman" w:cs="Times New Roman"/>
          <w:b/>
          <w:sz w:val="28"/>
          <w:szCs w:val="28"/>
          <w:highlight w:val="white"/>
        </w:rPr>
        <w:t xml:space="preserve">рублей;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3 435 803 647,87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Style w:val="909"/>
          <w:rFonts w:ascii="Times New Roman" w:hAnsi="Times New Roman" w:eastAsia="Times New Roman" w:cs="Times New Roman"/>
          <w:b/>
          <w:sz w:val="28"/>
          <w:szCs w:val="28"/>
          <w:highlight w:val="white"/>
        </w:rPr>
        <w:t xml:space="preserve">рублей; 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/>
          <w:sz w:val="28"/>
          <w:szCs w:val="28"/>
          <w:highlight w:val="white"/>
          <w:u w:val="none"/>
        </w:rPr>
        <w:t xml:space="preserve">1 328 536 341,78</w:t>
      </w:r>
      <w:r>
        <w:rPr>
          <w:rStyle w:val="909"/>
          <w:rFonts w:ascii="Times New Roman" w:hAnsi="Times New Roman" w:eastAsia="Times New Roman" w:cs="Times New Roman"/>
          <w:b/>
          <w:sz w:val="28"/>
          <w:szCs w:val="28"/>
          <w:highlight w:val="white"/>
        </w:rPr>
        <w:t xml:space="preserve"> </w:t>
      </w:r>
      <w:r>
        <w:rPr>
          <w:rStyle w:val="909"/>
          <w:rFonts w:ascii="Times New Roman" w:hAnsi="Times New Roman" w:eastAsia="Times New Roman" w:cs="Times New Roman"/>
          <w:b/>
          <w:sz w:val="28"/>
          <w:szCs w:val="28"/>
          <w:highlight w:val="white"/>
        </w:rPr>
        <w:t xml:space="preserve">рублей </w:t>
      </w:r>
      <w:r>
        <w:rPr>
          <w:rStyle w:val="909"/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(на муниципальном уровне) </w:t>
      </w:r>
      <w:r>
        <w:rPr>
          <w:rStyle w:val="909"/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по </w:t>
      </w:r>
      <w:r>
        <w:rPr>
          <w:rFonts w:ascii="Times New Roman" w:hAnsi="Times New Roman" w:eastAsia="Times New Roman" w:cs="Times New Roman"/>
          <w:b w:val="0"/>
          <w:bCs w:val="0"/>
          <w:color w:val="050505"/>
          <w:sz w:val="28"/>
          <w:szCs w:val="28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чету 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0 304 06 000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 отражены взаимосвязанные между собой операции по 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слиянию муниципального района, городских поселений, сельских поселений в муниципальный округ.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ind w:firstLine="709"/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Консолидированный отчет о финансовых результатах деятельности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65"/>
        <w:ind w:firstLine="709"/>
        <w:tabs>
          <w:tab w:val="left" w:pos="3289" w:leader="none"/>
          <w:tab w:val="center" w:pos="5315" w:leader="none"/>
        </w:tabs>
        <w:rPr>
          <w:b/>
          <w:bCs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ab/>
      </w:r>
      <w:r>
        <w:rPr>
          <w:b/>
          <w:sz w:val="28"/>
          <w:szCs w:val="28"/>
          <w:highlight w:val="white"/>
        </w:rPr>
        <w:t xml:space="preserve">        </w:t>
      </w:r>
      <w:r>
        <w:rPr>
          <w:b/>
          <w:sz w:val="28"/>
          <w:szCs w:val="28"/>
          <w:highlight w:val="white"/>
        </w:rPr>
        <w:t xml:space="preserve">(ф. 0503321)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ind w:firstLine="709"/>
        <w:tabs>
          <w:tab w:val="left" w:pos="3289" w:leader="none"/>
          <w:tab w:val="center" w:pos="5315" w:leader="none"/>
        </w:tabs>
        <w:rPr>
          <w:b/>
          <w:bCs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65"/>
        <w:ind w:firstLine="709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Отрицательные показатели в отчете сложились по следующим причинам: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-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по</w:t>
      </w:r>
      <w:r>
        <w:rPr>
          <w:sz w:val="28"/>
          <w:szCs w:val="28"/>
          <w:highlight w:val="white"/>
        </w:rPr>
        <w:t xml:space="preserve"> строк</w:t>
      </w:r>
      <w:r>
        <w:rPr>
          <w:sz w:val="28"/>
          <w:szCs w:val="28"/>
          <w:highlight w:val="white"/>
        </w:rPr>
        <w:t xml:space="preserve">е</w:t>
      </w:r>
      <w:r>
        <w:rPr>
          <w:sz w:val="28"/>
          <w:szCs w:val="28"/>
          <w:highlight w:val="white"/>
        </w:rPr>
        <w:t xml:space="preserve"> 090 в сумме поступлени</w:t>
      </w:r>
      <w:r>
        <w:rPr>
          <w:sz w:val="28"/>
          <w:szCs w:val="28"/>
          <w:highlight w:val="white"/>
        </w:rPr>
        <w:t xml:space="preserve">я</w:t>
      </w:r>
      <w:r>
        <w:rPr>
          <w:sz w:val="28"/>
          <w:szCs w:val="28"/>
          <w:highlight w:val="white"/>
        </w:rPr>
        <w:t xml:space="preserve"> доходов от выбытия активов </w:t>
      </w:r>
      <w:r>
        <w:rPr>
          <w:sz w:val="28"/>
          <w:szCs w:val="28"/>
          <w:highlight w:val="white"/>
        </w:rPr>
        <w:t xml:space="preserve">                           </w:t>
      </w:r>
      <w:r>
        <w:rPr>
          <w:sz w:val="28"/>
          <w:szCs w:val="28"/>
          <w:highlight w:val="white"/>
        </w:rPr>
        <w:t xml:space="preserve">в результате обменных операций по жилью муниципального фонда, выбытия из состава имущества казны объектов жилого фонда </w:t>
      </w:r>
      <w:r>
        <w:rPr>
          <w:sz w:val="28"/>
          <w:szCs w:val="28"/>
          <w:highlight w:val="white"/>
        </w:rPr>
        <w:t xml:space="preserve">при их приватизации, выбытия земельных участков при их реализации, изменения расчетов с учредителем, списания безнадежной к взысканию дебиторской задолженности по договорам аренды, а также дебиторской задолженности налогоплательщиков по платежам в бюджет, </w:t>
      </w:r>
      <w:r>
        <w:rPr>
          <w:sz w:val="28"/>
          <w:szCs w:val="28"/>
          <w:highlight w:val="white"/>
        </w:rPr>
        <w:t xml:space="preserve">в</w:t>
      </w:r>
      <w:r>
        <w:rPr>
          <w:sz w:val="28"/>
          <w:szCs w:val="28"/>
          <w:highlight w:val="white"/>
        </w:rPr>
        <w:t xml:space="preserve"> результате изменения кадастровой стоимости земельных участков, ранее принятых к бюджетному учету, в том числе</w:t>
      </w:r>
      <w:r>
        <w:rPr>
          <w:sz w:val="28"/>
          <w:szCs w:val="28"/>
          <w:highlight w:val="white"/>
        </w:rPr>
        <w:t xml:space="preserve">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 </w:t>
        <w:tab/>
      </w:r>
      <w:r>
        <w:rPr>
          <w:b/>
          <w:sz w:val="28"/>
          <w:szCs w:val="28"/>
          <w:highlight w:val="white"/>
        </w:rPr>
        <w:t xml:space="preserve">- 2 456 947 302,33 рубля</w:t>
      </w:r>
      <w:r>
        <w:rPr>
          <w:sz w:val="28"/>
          <w:szCs w:val="28"/>
          <w:highlight w:val="white"/>
        </w:rPr>
        <w:t xml:space="preserve"> консолидированный бюджет субъекта Российской Федерации и территориального государственного внебюджетного фонда</w:t>
      </w:r>
      <w:r>
        <w:rPr>
          <w:b/>
          <w:sz w:val="28"/>
          <w:szCs w:val="28"/>
          <w:highlight w:val="white"/>
        </w:rPr>
        <w:t xml:space="preserve">;</w:t>
      </w:r>
      <w:r>
        <w:rPr>
          <w:b/>
          <w:sz w:val="28"/>
          <w:szCs w:val="28"/>
          <w:highlight w:val="white"/>
        </w:rPr>
        <w:t xml:space="preserve"> 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65"/>
        <w:ind w:firstLine="708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- 2 456 964 076,15 рублей</w:t>
      </w:r>
      <w:r>
        <w:rPr>
          <w:sz w:val="28"/>
          <w:szCs w:val="28"/>
          <w:highlight w:val="white"/>
        </w:rPr>
        <w:t xml:space="preserve"> консолидированный бюджет субъекта Российской Федерации</w:t>
      </w:r>
      <w:r>
        <w:rPr>
          <w:b/>
          <w:sz w:val="28"/>
          <w:szCs w:val="28"/>
          <w:highlight w:val="white"/>
        </w:rPr>
        <w:t xml:space="preserve">;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65"/>
        <w:ind w:firstLine="708"/>
        <w:jc w:val="both"/>
        <w:rPr>
          <w:b/>
          <w:bCs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- 2 154 627 136,31 рублей</w:t>
      </w:r>
      <w:r>
        <w:rPr>
          <w:sz w:val="28"/>
          <w:szCs w:val="28"/>
          <w:highlight w:val="white"/>
        </w:rPr>
        <w:t xml:space="preserve"> бюджет субъекта</w:t>
      </w:r>
      <w:r>
        <w:rPr>
          <w:b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Российской Федераци</w:t>
      </w:r>
      <w:r>
        <w:rPr>
          <w:sz w:val="28"/>
          <w:szCs w:val="28"/>
          <w:highlight w:val="white"/>
        </w:rPr>
        <w:t xml:space="preserve">и;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65"/>
        <w:ind w:firstLine="708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- 861 532 183,20 рубля, 123 112,84 рубля рубля и </w:t>
      </w:r>
      <w:r>
        <w:rPr>
          <w:b/>
          <w:sz w:val="28"/>
          <w:szCs w:val="28"/>
          <w:highlight w:val="white"/>
        </w:rPr>
        <w:t xml:space="preserve">609 256 682,65 рубля</w:t>
      </w:r>
      <w:r>
        <w:rPr>
          <w:sz w:val="28"/>
          <w:szCs w:val="28"/>
          <w:highlight w:val="white"/>
        </w:rPr>
        <w:t xml:space="preserve"> бюджеты муниципальных округов</w:t>
      </w:r>
      <w:r>
        <w:rPr>
          <w:b/>
          <w:sz w:val="28"/>
          <w:szCs w:val="28"/>
          <w:highlight w:val="white"/>
        </w:rPr>
        <w:t xml:space="preserve">;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65"/>
        <w:ind w:firstLine="708"/>
        <w:jc w:val="both"/>
        <w:rPr>
          <w:b/>
          <w:bCs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- 295 624 590,05 рублей</w:t>
      </w:r>
      <w:r>
        <w:rPr>
          <w:sz w:val="28"/>
          <w:szCs w:val="28"/>
          <w:highlight w:val="white"/>
        </w:rPr>
        <w:t xml:space="preserve"> бюджеты городских округов</w:t>
      </w:r>
      <w:r>
        <w:rPr>
          <w:b/>
          <w:sz w:val="28"/>
          <w:szCs w:val="28"/>
          <w:highlight w:val="white"/>
        </w:rPr>
        <w:t xml:space="preserve">;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ind w:firstLine="708"/>
        <w:jc w:val="both"/>
        <w:rPr>
          <w:b/>
          <w:bCs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  <w:t xml:space="preserve">- 209 356 472,35 рубля</w:t>
      </w:r>
      <w:r>
        <w:rPr>
          <w:sz w:val="28"/>
          <w:szCs w:val="28"/>
          <w:highlight w:val="white"/>
        </w:rPr>
        <w:t xml:space="preserve"> бюджеты муниципальных районов</w:t>
      </w:r>
      <w:r>
        <w:rPr>
          <w:b/>
          <w:sz w:val="28"/>
          <w:szCs w:val="28"/>
          <w:highlight w:val="white"/>
        </w:rPr>
        <w:t xml:space="preserve">;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65"/>
        <w:ind w:firstLine="708"/>
        <w:jc w:val="both"/>
        <w:rPr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- </w:t>
      </w:r>
      <w:r>
        <w:rPr>
          <w:b/>
          <w:sz w:val="28"/>
          <w:szCs w:val="28"/>
          <w:highlight w:val="white"/>
        </w:rPr>
        <w:t xml:space="preserve">160 061 533,94 рубля, </w:t>
      </w:r>
      <w:r>
        <w:rPr>
          <w:b/>
          <w:sz w:val="28"/>
          <w:szCs w:val="28"/>
          <w:highlight w:val="white"/>
        </w:rPr>
        <w:t xml:space="preserve">1 988 130,04 рублей, 616 390 682,13 рубля и </w:t>
      </w:r>
      <w:r>
        <w:rPr>
          <w:b/>
          <w:sz w:val="28"/>
          <w:szCs w:val="28"/>
          <w:highlight w:val="white"/>
        </w:rPr>
        <w:t xml:space="preserve">779 629 269,28 рублей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бюджеты городских поселений;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ind w:firstLine="708"/>
        <w:jc w:val="both"/>
        <w:rPr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- 10 414 496,53 рублей</w:t>
      </w:r>
      <w:r>
        <w:rPr>
          <w:sz w:val="28"/>
          <w:szCs w:val="28"/>
          <w:highlight w:val="white"/>
        </w:rPr>
        <w:t xml:space="preserve"> бюджеты </w:t>
      </w:r>
      <w:r>
        <w:rPr>
          <w:sz w:val="28"/>
          <w:szCs w:val="28"/>
          <w:highlight w:val="white"/>
        </w:rPr>
        <w:t xml:space="preserve">сельских </w:t>
      </w:r>
      <w:r>
        <w:rPr>
          <w:sz w:val="28"/>
          <w:szCs w:val="28"/>
          <w:highlight w:val="white"/>
        </w:rPr>
        <w:t xml:space="preserve">поселений.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jc w:val="center"/>
        <w:rPr>
          <w:b/>
          <w:bCs/>
          <w:i/>
          <w:sz w:val="28"/>
          <w:szCs w:val="28"/>
          <w:highlight w:val="white"/>
        </w:rPr>
      </w:pPr>
      <w:r>
        <w:rPr>
          <w:b/>
          <w:bCs/>
          <w:i/>
          <w:sz w:val="28"/>
          <w:szCs w:val="28"/>
          <w:highlight w:val="white"/>
        </w:rPr>
      </w:r>
      <w:r>
        <w:rPr>
          <w:b/>
          <w:bCs/>
          <w:i/>
          <w:sz w:val="28"/>
          <w:szCs w:val="28"/>
          <w:highlight w:val="white"/>
        </w:rPr>
      </w:r>
      <w:r>
        <w:rPr>
          <w:b/>
          <w:bCs/>
          <w:i/>
          <w:sz w:val="28"/>
          <w:szCs w:val="28"/>
          <w:highlight w:val="white"/>
        </w:rPr>
      </w:r>
    </w:p>
    <w:p>
      <w:pPr>
        <w:pStyle w:val="865"/>
        <w:jc w:val="center"/>
        <w:rPr>
          <w:b/>
          <w:bCs/>
          <w:i/>
          <w:sz w:val="28"/>
          <w:szCs w:val="28"/>
          <w:highlight w:val="white"/>
        </w:rPr>
      </w:pPr>
      <w:r>
        <w:rPr>
          <w:b/>
          <w:bCs/>
          <w:i/>
          <w:sz w:val="28"/>
          <w:szCs w:val="28"/>
          <w:highlight w:val="white"/>
        </w:rPr>
        <w:t xml:space="preserve">Междокументный контроль</w:t>
      </w:r>
      <w:r>
        <w:rPr>
          <w:bCs/>
          <w:i/>
          <w:sz w:val="28"/>
          <w:szCs w:val="28"/>
          <w:highlight w:val="white"/>
        </w:rPr>
        <w:t xml:space="preserve"> </w:t>
      </w:r>
      <w:r>
        <w:rPr>
          <w:b/>
          <w:bCs/>
          <w:i/>
          <w:sz w:val="28"/>
          <w:szCs w:val="28"/>
          <w:highlight w:val="white"/>
        </w:rPr>
        <w:t xml:space="preserve">ф. 0503321 и ф. 0503125</w:t>
      </w:r>
      <w:r>
        <w:rPr>
          <w:b/>
          <w:bCs/>
          <w:i/>
          <w:sz w:val="28"/>
          <w:szCs w:val="28"/>
          <w:highlight w:val="white"/>
        </w:rPr>
      </w:r>
      <w:r>
        <w:rPr>
          <w:b/>
          <w:bCs/>
          <w:i/>
          <w:sz w:val="28"/>
          <w:szCs w:val="28"/>
          <w:highlight w:val="white"/>
        </w:rPr>
      </w:r>
    </w:p>
    <w:p>
      <w:pPr>
        <w:pStyle w:val="865"/>
        <w:jc w:val="center"/>
        <w:rPr>
          <w:i/>
          <w:sz w:val="28"/>
          <w:szCs w:val="28"/>
          <w:highlight w:val="white"/>
        </w:rPr>
      </w:pPr>
      <w:r>
        <w:rPr>
          <w:i/>
          <w:sz w:val="28"/>
          <w:szCs w:val="28"/>
          <w:highlight w:val="white"/>
        </w:rPr>
      </w:r>
      <w:r>
        <w:rPr>
          <w:i/>
          <w:sz w:val="28"/>
          <w:szCs w:val="28"/>
          <w:highlight w:val="white"/>
        </w:rPr>
      </w:r>
      <w:r>
        <w:rPr>
          <w:i/>
          <w:sz w:val="28"/>
          <w:szCs w:val="28"/>
          <w:highlight w:val="white"/>
        </w:rPr>
      </w:r>
    </w:p>
    <w:p>
      <w:pPr>
        <w:pStyle w:val="865"/>
        <w:ind w:firstLine="708"/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Сумма начисленных расходов в ф.0503321 по гр. 4 не соответствует сумме неденежных расчетов в ф.0503125 по счету 1</w:t>
      </w:r>
      <w:r>
        <w:rPr>
          <w:sz w:val="28"/>
          <w:szCs w:val="28"/>
          <w:highlight w:val="white"/>
        </w:rPr>
        <w:t xml:space="preserve"> </w:t>
      </w:r>
      <w:r>
        <w:rPr>
          <w:sz w:val="28"/>
          <w:szCs w:val="28"/>
          <w:highlight w:val="white"/>
        </w:rPr>
        <w:t xml:space="preserve">401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251 в сумме</w:t>
      </w:r>
      <w:r>
        <w:rPr>
          <w:b/>
          <w:sz w:val="28"/>
          <w:szCs w:val="28"/>
          <w:highlight w:val="white"/>
        </w:rPr>
        <w:t xml:space="preserve"> </w:t>
      </w:r>
      <w:r>
        <w:rPr>
          <w:b/>
          <w:sz w:val="28"/>
          <w:szCs w:val="28"/>
          <w:highlight w:val="white"/>
        </w:rPr>
        <w:t xml:space="preserve">396 396 605,25 </w:t>
      </w:r>
      <w:r>
        <w:rPr>
          <w:b/>
          <w:sz w:val="28"/>
          <w:szCs w:val="28"/>
          <w:highlight w:val="white"/>
        </w:rPr>
        <w:t xml:space="preserve">рублей, в том числе</w:t>
      </w:r>
      <w:r>
        <w:rPr>
          <w:sz w:val="28"/>
          <w:szCs w:val="28"/>
          <w:highlight w:val="white"/>
        </w:rPr>
        <w:t xml:space="preserve"> в связи с применением стандарта «Аренда» и отражением расходов по предоставлению прав пользования активом на льготных условиях учреждениям других бюджетов бюджетной системы в сумме </w:t>
      </w:r>
      <w:r>
        <w:rPr>
          <w:b/>
          <w:sz w:val="28"/>
          <w:szCs w:val="28"/>
          <w:highlight w:val="white"/>
        </w:rPr>
        <w:t xml:space="preserve">75 740 778,20 рублей,</w:t>
      </w:r>
      <w:r>
        <w:rPr>
          <w:sz w:val="28"/>
          <w:szCs w:val="28"/>
          <w:highlight w:val="white"/>
        </w:rPr>
        <w:t xml:space="preserve"> а также </w:t>
      </w:r>
      <w:r>
        <w:rPr>
          <w:sz w:val="28"/>
          <w:szCs w:val="28"/>
          <w:highlight w:val="white"/>
        </w:rPr>
        <w:t xml:space="preserve">в связи </w:t>
      </w:r>
      <w:r>
        <w:rPr>
          <w:sz w:val="28"/>
          <w:szCs w:val="28"/>
          <w:highlight w:val="white"/>
        </w:rPr>
        <w:t xml:space="preserve">с передачей нефинансовых активов текущего характера бюджетным и автономным учреждениям другого бюджета в сумме </w:t>
      </w:r>
      <w:r>
        <w:rPr>
          <w:b/>
          <w:bCs/>
          <w:sz w:val="28"/>
          <w:szCs w:val="28"/>
          <w:highlight w:val="white"/>
        </w:rPr>
        <w:t xml:space="preserve">320 655 827,05</w:t>
      </w:r>
      <w:r>
        <w:rPr>
          <w:b/>
          <w:bCs/>
          <w:sz w:val="22"/>
          <w:szCs w:val="22"/>
          <w:highlight w:val="white"/>
        </w:rPr>
        <w:t xml:space="preserve"> </w:t>
      </w:r>
      <w:r>
        <w:rPr>
          <w:b/>
          <w:sz w:val="28"/>
          <w:szCs w:val="28"/>
          <w:highlight w:val="white"/>
        </w:rPr>
        <w:t xml:space="preserve">рублей.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ind w:left="0" w:right="0" w:firstLine="0"/>
        <w:jc w:val="center"/>
        <w:rPr>
          <w:b/>
          <w:i/>
          <w:sz w:val="28"/>
          <w:szCs w:val="28"/>
          <w:highlight w:val="white"/>
        </w:rPr>
      </w:pPr>
      <w:r>
        <w:rPr>
          <w:b/>
          <w:i/>
          <w:sz w:val="28"/>
          <w:szCs w:val="28"/>
          <w:highlight w:val="white"/>
        </w:rPr>
        <w:t xml:space="preserve">Междокументный контроль</w:t>
      </w:r>
      <w:r>
        <w:rPr>
          <w:b/>
          <w:i/>
          <w:sz w:val="28"/>
          <w:szCs w:val="28"/>
          <w:highlight w:val="white"/>
        </w:rPr>
        <w:t xml:space="preserve"> ф. 0503</w:t>
      </w:r>
      <w:r>
        <w:rPr>
          <w:b/>
          <w:i/>
          <w:sz w:val="28"/>
          <w:szCs w:val="28"/>
          <w:highlight w:val="white"/>
        </w:rPr>
        <w:t xml:space="preserve">321</w:t>
      </w:r>
      <w:r>
        <w:rPr>
          <w:b/>
          <w:i/>
          <w:sz w:val="28"/>
          <w:szCs w:val="28"/>
          <w:highlight w:val="white"/>
        </w:rPr>
        <w:t xml:space="preserve"> и ф.0503320</w:t>
      </w:r>
      <w:r>
        <w:rPr>
          <w:b/>
          <w:i/>
          <w:sz w:val="28"/>
          <w:szCs w:val="28"/>
          <w:highlight w:val="white"/>
        </w:rPr>
      </w:r>
      <w:r>
        <w:rPr>
          <w:b/>
          <w:i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sz w:val="28"/>
          <w:szCs w:val="28"/>
          <w:highlight w:val="white"/>
        </w:rPr>
      </w:pPr>
      <w:r>
        <w:rPr>
          <w:rStyle w:val="909"/>
          <w:sz w:val="28"/>
          <w:szCs w:val="28"/>
          <w:highlight w:val="white"/>
        </w:rPr>
      </w:r>
      <w:r>
        <w:rPr>
          <w:rStyle w:val="909"/>
          <w:sz w:val="28"/>
          <w:szCs w:val="28"/>
          <w:highlight w:val="white"/>
        </w:rPr>
        <w:t xml:space="preserve">Финансовый результат по счетам баланса не соответствует идентичному показателю в ф. 0503321: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  <w:t xml:space="preserve">2 724 259,11</w:t>
      </w:r>
      <w:r>
        <w:rPr>
          <w:b/>
          <w:bCs/>
          <w:sz w:val="28"/>
          <w:szCs w:val="28"/>
          <w:highlight w:val="white"/>
        </w:rPr>
        <w:t xml:space="preserve"> </w:t>
      </w:r>
      <w:r>
        <w:rPr>
          <w:rStyle w:val="909"/>
          <w:b/>
          <w:sz w:val="28"/>
          <w:szCs w:val="28"/>
          <w:highlight w:val="white"/>
        </w:rPr>
        <w:t xml:space="preserve">рублей 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(на уровне субъекта РФ)</w:t>
      </w:r>
      <w:r>
        <w:rPr>
          <w:rFonts w:ascii="Times New Roman" w:hAnsi="Times New Roman" w:eastAsia="Times New Roman" w:cs="Times New Roman"/>
          <w:b w:val="0"/>
          <w:bCs w:val="0"/>
          <w:color w:val="050505"/>
          <w:sz w:val="28"/>
          <w:szCs w:val="28"/>
          <w:highlight w:val="white"/>
        </w:rPr>
        <w:t xml:space="preserve"> </w:t>
      </w:r>
      <w:r>
        <w:rPr>
          <w:b w:val="0"/>
          <w:bCs w:val="0"/>
          <w:sz w:val="28"/>
          <w:szCs w:val="28"/>
          <w:highlight w:val="white"/>
        </w:rPr>
        <w:t xml:space="preserve">п</w:t>
      </w:r>
      <w:r>
        <w:rPr>
          <w:rStyle w:val="909"/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о</w:t>
      </w:r>
      <w:r>
        <w:rPr>
          <w:rStyle w:val="909"/>
          <w:rFonts w:ascii="Times New Roman" w:hAnsi="Times New Roman" w:eastAsia="Times New Roman" w:cs="Times New Roman"/>
          <w:b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счету 0 304 06 000 отражены взаимосвязанные с формой 0503725 операции 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по изменению типа 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казенного 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учреждения на 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бюджетное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 в течении финансового года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;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Style w:val="909"/>
          <w:sz w:val="28"/>
          <w:szCs w:val="28"/>
          <w:highlight w:val="white"/>
        </w:rPr>
      </w:r>
      <w:r>
        <w:rPr>
          <w:rStyle w:val="909"/>
          <w:b/>
          <w:sz w:val="28"/>
          <w:szCs w:val="28"/>
          <w:highlight w:val="white"/>
        </w:rPr>
        <w:t xml:space="preserve">1 109 758,81 </w:t>
      </w:r>
      <w:r>
        <w:rPr>
          <w:rStyle w:val="909"/>
          <w:b/>
          <w:sz w:val="28"/>
          <w:szCs w:val="28"/>
          <w:highlight w:val="white"/>
        </w:rPr>
        <w:t xml:space="preserve">рублей </w:t>
      </w:r>
      <w:r>
        <w:rPr>
          <w:rStyle w:val="909"/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(на муниципальном уровне) </w:t>
      </w:r>
      <w:r>
        <w:rPr>
          <w:rStyle w:val="909"/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по </w:t>
      </w:r>
      <w:r>
        <w:rPr>
          <w:rFonts w:ascii="Times New Roman" w:hAnsi="Times New Roman" w:eastAsia="Times New Roman" w:cs="Times New Roman"/>
          <w:b w:val="0"/>
          <w:bCs w:val="0"/>
          <w:color w:val="050505"/>
          <w:sz w:val="28"/>
          <w:szCs w:val="28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чету 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0 304 06 000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 отражены взаимосвязанные с формой 0503725 операции по изменению типа бюджетного учреждения на казенное в те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чении финансового года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7 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238 586 463,35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Style w:val="909"/>
          <w:rFonts w:ascii="Times New Roman" w:hAnsi="Times New Roman" w:eastAsia="Times New Roman" w:cs="Times New Roman"/>
          <w:b/>
          <w:sz w:val="28"/>
          <w:szCs w:val="28"/>
          <w:highlight w:val="white"/>
        </w:rPr>
        <w:t xml:space="preserve">рублей, </w:t>
      </w:r>
      <w:r>
        <w:rPr>
          <w:rStyle w:val="909"/>
          <w:rFonts w:ascii="Times New Roman" w:hAnsi="Times New Roman" w:eastAsia="Times New Roman" w:cs="Times New Roman"/>
          <w:b/>
          <w:sz w:val="28"/>
          <w:szCs w:val="28"/>
          <w:highlight w:val="white"/>
        </w:rPr>
        <w:t xml:space="preserve">1 748 681 976,97</w:t>
      </w:r>
      <w:r>
        <w:rPr>
          <w:rStyle w:val="909"/>
          <w:rFonts w:ascii="Times New Roman" w:hAnsi="Times New Roman" w:eastAsia="Times New Roman" w:cs="Times New Roman"/>
          <w:b/>
          <w:sz w:val="28"/>
          <w:szCs w:val="28"/>
          <w:highlight w:val="white"/>
        </w:rPr>
        <w:t xml:space="preserve"> </w:t>
      </w:r>
      <w:r>
        <w:rPr>
          <w:rStyle w:val="909"/>
          <w:rFonts w:ascii="Times New Roman" w:hAnsi="Times New Roman" w:eastAsia="Times New Roman" w:cs="Times New Roman"/>
          <w:b/>
          <w:sz w:val="28"/>
          <w:szCs w:val="28"/>
          <w:highlight w:val="white"/>
        </w:rPr>
        <w:t xml:space="preserve">рублей;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3 435 803 647,87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Style w:val="909"/>
          <w:rFonts w:ascii="Times New Roman" w:hAnsi="Times New Roman" w:eastAsia="Times New Roman" w:cs="Times New Roman"/>
          <w:b/>
          <w:sz w:val="28"/>
          <w:szCs w:val="28"/>
          <w:highlight w:val="white"/>
        </w:rPr>
        <w:t xml:space="preserve">рублей; 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/>
          <w:sz w:val="28"/>
          <w:szCs w:val="28"/>
          <w:highlight w:val="white"/>
          <w:u w:val="none"/>
        </w:rPr>
        <w:t xml:space="preserve">1 328 536 341,78</w:t>
      </w:r>
      <w:r>
        <w:rPr>
          <w:rStyle w:val="909"/>
          <w:rFonts w:ascii="Times New Roman" w:hAnsi="Times New Roman" w:eastAsia="Times New Roman" w:cs="Times New Roman"/>
          <w:b/>
          <w:sz w:val="28"/>
          <w:szCs w:val="28"/>
          <w:highlight w:val="white"/>
        </w:rPr>
        <w:t xml:space="preserve"> </w:t>
      </w:r>
      <w:r>
        <w:rPr>
          <w:rStyle w:val="909"/>
          <w:rFonts w:ascii="Times New Roman" w:hAnsi="Times New Roman" w:eastAsia="Times New Roman" w:cs="Times New Roman"/>
          <w:b/>
          <w:sz w:val="28"/>
          <w:szCs w:val="28"/>
          <w:highlight w:val="white"/>
        </w:rPr>
        <w:t xml:space="preserve">рублей </w:t>
      </w:r>
      <w:r>
        <w:rPr>
          <w:rStyle w:val="909"/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(на муниципальном уровне) </w:t>
      </w:r>
      <w:r>
        <w:rPr>
          <w:rStyle w:val="909"/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по </w:t>
      </w:r>
      <w:r>
        <w:rPr>
          <w:rFonts w:ascii="Times New Roman" w:hAnsi="Times New Roman" w:eastAsia="Times New Roman" w:cs="Times New Roman"/>
          <w:b w:val="0"/>
          <w:bCs w:val="0"/>
          <w:color w:val="050505"/>
          <w:sz w:val="28"/>
          <w:szCs w:val="28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чету 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0 304 06 000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 отражены взаимосвязанные между собой операции по 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  <w:t xml:space="preserve">слиянию муниципального района, городских поселений, сельских поселений в муниципальный округ.</w:t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50505"/>
          <w:sz w:val="28"/>
          <w:szCs w:val="28"/>
          <w:highlight w:val="white"/>
        </w:rPr>
      </w:r>
    </w:p>
    <w:p>
      <w:pPr>
        <w:ind w:firstLine="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ind w:left="0" w:right="0" w:firstLine="0"/>
        <w:jc w:val="center"/>
        <w:rPr>
          <w:bCs/>
          <w:sz w:val="28"/>
          <w:szCs w:val="28"/>
          <w:highlight w:val="white"/>
        </w:rPr>
      </w:pPr>
      <w:r>
        <w:rPr>
          <w:rFonts w:eastAsia="Calibri"/>
          <w:b/>
          <w:bCs/>
          <w:sz w:val="28"/>
          <w:szCs w:val="28"/>
          <w:highlight w:val="white"/>
          <w:lang w:eastAsia="en-US"/>
        </w:rPr>
        <w:t xml:space="preserve">Отчет о движении денежных средств (ф. 0503323)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Cs/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  <w:t xml:space="preserve">Показатель изменения остатков </w:t>
      </w:r>
      <w:r>
        <w:rPr>
          <w:b/>
          <w:bCs/>
          <w:sz w:val="28"/>
          <w:szCs w:val="28"/>
          <w:highlight w:val="white"/>
        </w:rPr>
        <w:t xml:space="preserve">в ф. 0503317</w:t>
      </w:r>
      <w:r>
        <w:rPr>
          <w:bCs/>
          <w:sz w:val="28"/>
          <w:szCs w:val="28"/>
          <w:highlight w:val="white"/>
        </w:rPr>
        <w:t xml:space="preserve"> не соответствует показателю изменения остатков </w:t>
      </w:r>
      <w:r>
        <w:rPr>
          <w:b/>
          <w:bCs/>
          <w:sz w:val="28"/>
          <w:szCs w:val="28"/>
          <w:highlight w:val="white"/>
        </w:rPr>
        <w:t xml:space="preserve">в ф.0503323</w:t>
      </w:r>
      <w:r>
        <w:rPr>
          <w:bCs/>
          <w:sz w:val="28"/>
          <w:szCs w:val="28"/>
          <w:highlight w:val="white"/>
        </w:rPr>
        <w:t xml:space="preserve"> в связи с движением денежных средств в кассе учреждений на сумму </w:t>
      </w:r>
      <w:r>
        <w:rPr>
          <w:b/>
          <w:bCs/>
          <w:sz w:val="28"/>
          <w:szCs w:val="28"/>
          <w:highlight w:val="white"/>
        </w:rPr>
        <w:t xml:space="preserve">1 744 332,40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/>
          <w:bCs/>
          <w:sz w:val="28"/>
          <w:szCs w:val="28"/>
          <w:highlight w:val="white"/>
        </w:rPr>
        <w:t xml:space="preserve"> </w:t>
      </w:r>
      <w:r>
        <w:rPr>
          <w:b/>
          <w:bCs/>
          <w:sz w:val="28"/>
          <w:szCs w:val="28"/>
          <w:highlight w:val="white"/>
        </w:rPr>
        <w:t xml:space="preserve">рублей</w:t>
      </w:r>
      <w:r>
        <w:rPr>
          <w:bCs/>
          <w:sz w:val="28"/>
          <w:szCs w:val="28"/>
          <w:highlight w:val="white"/>
        </w:rPr>
        <w:t xml:space="preserve">, в том числе: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Бюджет субъекта </w:t>
      </w:r>
      <w:r>
        <w:rPr>
          <w:b/>
          <w:bCs/>
          <w:sz w:val="28"/>
          <w:szCs w:val="28"/>
          <w:highlight w:val="white"/>
        </w:rPr>
        <w:t xml:space="preserve">871 882,16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/>
          <w:sz w:val="28"/>
          <w:szCs w:val="28"/>
          <w:highlight w:val="white"/>
        </w:rPr>
        <w:t xml:space="preserve">рубл</w:t>
      </w:r>
      <w:r>
        <w:rPr>
          <w:b/>
          <w:sz w:val="28"/>
          <w:szCs w:val="28"/>
          <w:highlight w:val="white"/>
        </w:rPr>
        <w:t xml:space="preserve">я</w:t>
      </w:r>
      <w:r>
        <w:rPr>
          <w:b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</w:t>
      </w:r>
      <w:r>
        <w:rPr>
          <w:b/>
          <w:bCs/>
          <w:sz w:val="28"/>
          <w:szCs w:val="28"/>
          <w:highlight w:val="white"/>
        </w:rPr>
        <w:t xml:space="preserve">925 595,52</w:t>
      </w:r>
      <w:r>
        <w:rPr>
          <w:b/>
          <w:bCs/>
          <w:sz w:val="28"/>
          <w:szCs w:val="28"/>
          <w:highlight w:val="white"/>
        </w:rPr>
        <w:t xml:space="preserve"> рублей</w:t>
      </w:r>
      <w:r>
        <w:rPr>
          <w:bCs/>
          <w:sz w:val="28"/>
          <w:szCs w:val="28"/>
          <w:highlight w:val="white"/>
        </w:rPr>
        <w:t xml:space="preserve">, </w:t>
      </w:r>
      <w:r>
        <w:rPr>
          <w:bCs/>
          <w:sz w:val="28"/>
          <w:szCs w:val="28"/>
          <w:highlight w:val="white"/>
        </w:rPr>
        <w:t xml:space="preserve">                    </w:t>
      </w:r>
      <w:r>
        <w:rPr>
          <w:b/>
          <w:bCs/>
          <w:sz w:val="28"/>
          <w:szCs w:val="28"/>
          <w:highlight w:val="white"/>
        </w:rPr>
        <w:t xml:space="preserve">(</w:t>
      </w:r>
      <w:r>
        <w:rPr>
          <w:b/>
          <w:bCs/>
          <w:sz w:val="28"/>
          <w:szCs w:val="28"/>
          <w:highlight w:val="white"/>
        </w:rPr>
        <w:t xml:space="preserve">минус</w:t>
      </w:r>
      <w:r>
        <w:rPr>
          <w:b/>
          <w:bCs/>
          <w:sz w:val="28"/>
          <w:szCs w:val="28"/>
          <w:highlight w:val="white"/>
        </w:rPr>
        <w:t xml:space="preserve">) </w:t>
      </w:r>
      <w:r>
        <w:rPr>
          <w:b/>
          <w:bCs/>
          <w:sz w:val="28"/>
          <w:szCs w:val="28"/>
          <w:highlight w:val="white"/>
        </w:rPr>
        <w:t xml:space="preserve">59 87</w:t>
      </w:r>
      <w:r>
        <w:rPr>
          <w:b/>
          <w:bCs/>
          <w:sz w:val="28"/>
          <w:szCs w:val="28"/>
          <w:highlight w:val="white"/>
        </w:rPr>
        <w:t xml:space="preserve">0,79 рублей</w:t>
      </w:r>
      <w:r>
        <w:rPr>
          <w:bCs/>
          <w:sz w:val="28"/>
          <w:szCs w:val="28"/>
          <w:highlight w:val="white"/>
        </w:rPr>
        <w:t xml:space="preserve">, </w:t>
      </w:r>
      <w:r>
        <w:rPr>
          <w:b/>
          <w:bCs/>
          <w:sz w:val="28"/>
          <w:szCs w:val="28"/>
          <w:highlight w:val="white"/>
        </w:rPr>
        <w:t xml:space="preserve">6 157,43</w:t>
      </w:r>
      <w:r>
        <w:rPr>
          <w:b/>
          <w:bCs/>
          <w:sz w:val="28"/>
          <w:szCs w:val="28"/>
          <w:highlight w:val="white"/>
        </w:rPr>
        <w:t xml:space="preserve"> рублей</w:t>
      </w:r>
      <w:r>
        <w:rPr>
          <w:bCs/>
          <w:sz w:val="28"/>
          <w:szCs w:val="28"/>
          <w:highlight w:val="white"/>
        </w:rPr>
        <w:t xml:space="preserve">)</w:t>
      </w:r>
      <w:r>
        <w:rPr>
          <w:bCs/>
          <w:sz w:val="28"/>
          <w:szCs w:val="28"/>
          <w:highlight w:val="white"/>
        </w:rPr>
        <w:t xml:space="preserve">.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Доходы (130)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/>
          <w:bCs/>
          <w:sz w:val="28"/>
          <w:szCs w:val="28"/>
          <w:highlight w:val="white"/>
        </w:rPr>
        <w:t xml:space="preserve">889 244,43</w:t>
      </w:r>
      <w:r>
        <w:rPr>
          <w:b/>
          <w:bCs/>
          <w:sz w:val="28"/>
          <w:szCs w:val="28"/>
          <w:highlight w:val="white"/>
        </w:rPr>
        <w:t xml:space="preserve"> рублей</w:t>
      </w:r>
      <w:r>
        <w:rPr>
          <w:b/>
          <w:bCs/>
          <w:sz w:val="28"/>
          <w:szCs w:val="28"/>
          <w:highlight w:val="white"/>
        </w:rPr>
        <w:t xml:space="preserve">, </w:t>
      </w:r>
      <w:r>
        <w:rPr>
          <w:bCs/>
          <w:sz w:val="28"/>
          <w:szCs w:val="28"/>
          <w:highlight w:val="white"/>
        </w:rPr>
        <w:t xml:space="preserve">в том числе</w:t>
      </w:r>
      <w:r>
        <w:rPr>
          <w:bCs/>
          <w:sz w:val="28"/>
          <w:szCs w:val="28"/>
          <w:highlight w:val="white"/>
        </w:rPr>
        <w:t xml:space="preserve">: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900"/>
        <w:ind w:left="0"/>
        <w:jc w:val="both"/>
        <w:spacing w:after="0" w:line="240" w:lineRule="auto"/>
        <w:tabs>
          <w:tab w:val="left" w:pos="709" w:leader="none"/>
        </w:tabs>
        <w:rPr>
          <w:rFonts w:ascii="Times New Roman" w:hAnsi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/>
          <w:b/>
          <w:bCs/>
          <w:sz w:val="28"/>
          <w:szCs w:val="28"/>
          <w:highlight w:val="white"/>
        </w:rPr>
        <w:tab/>
      </w:r>
      <w:r>
        <w:rPr>
          <w:rFonts w:ascii="Times New Roman" w:hAnsi="Times New Roman"/>
          <w:bCs/>
          <w:sz w:val="28"/>
          <w:szCs w:val="28"/>
          <w:highlight w:val="white"/>
        </w:rPr>
        <w:t xml:space="preserve">Б</w:t>
      </w:r>
      <w:r>
        <w:rPr>
          <w:rFonts w:ascii="Times New Roman" w:hAnsi="Times New Roman"/>
          <w:bCs/>
          <w:sz w:val="28"/>
          <w:szCs w:val="28"/>
          <w:highlight w:val="white"/>
        </w:rPr>
        <w:t xml:space="preserve">юджет субъекта</w:t>
      </w:r>
      <w:r>
        <w:rPr>
          <w:rFonts w:ascii="Times New Roman" w:hAnsi="Times New Roman"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6 157,43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рублей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</w:r>
      <w:r>
        <w:rPr>
          <w:rFonts w:ascii="Times New Roman" w:hAnsi="Times New Roman"/>
          <w:b/>
          <w:bCs/>
          <w:sz w:val="28"/>
          <w:szCs w:val="28"/>
          <w:highlight w:val="white"/>
        </w:rPr>
      </w:r>
    </w:p>
    <w:p>
      <w:pPr>
        <w:pStyle w:val="900"/>
        <w:ind w:left="0"/>
        <w:jc w:val="both"/>
        <w:spacing w:after="0" w:line="240" w:lineRule="auto"/>
        <w:tabs>
          <w:tab w:val="left" w:pos="709" w:leader="none"/>
        </w:tabs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hAnsi="Times New Roman"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bCs/>
          <w:sz w:val="28"/>
          <w:szCs w:val="28"/>
          <w:highlight w:val="white"/>
        </w:rPr>
        <w:t xml:space="preserve">         Б</w:t>
      </w:r>
      <w:r>
        <w:rPr>
          <w:rFonts w:ascii="Times New Roman" w:hAnsi="Times New Roman"/>
          <w:bCs/>
          <w:sz w:val="28"/>
          <w:szCs w:val="28"/>
          <w:highlight w:val="white"/>
        </w:rPr>
        <w:t xml:space="preserve">юджет городских поселений</w:t>
      </w:r>
      <w:r>
        <w:rPr>
          <w:rFonts w:ascii="Times New Roman" w:hAnsi="Times New Roman"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883 087,00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 рублей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.</w:t>
      </w:r>
      <w:r>
        <w:rPr>
          <w:rFonts w:ascii="Times New Roman" w:hAnsi="Times New Roman"/>
          <w:bCs/>
          <w:sz w:val="28"/>
          <w:szCs w:val="28"/>
          <w:highlight w:val="white"/>
        </w:rPr>
      </w:r>
      <w:r>
        <w:rPr>
          <w:rFonts w:ascii="Times New Roman" w:hAnsi="Times New Roman"/>
          <w:bCs/>
          <w:sz w:val="28"/>
          <w:szCs w:val="28"/>
          <w:highlight w:val="white"/>
        </w:rPr>
      </w:r>
    </w:p>
    <w:p>
      <w:pPr>
        <w:pStyle w:val="865"/>
        <w:jc w:val="both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jc w:val="both"/>
        <w:rPr>
          <w:rFonts w:ascii="Times New Roman" w:hAnsi="Times New Roman" w:cs="Times New Roman"/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        </w:t>
      </w:r>
      <w:r>
        <w:rPr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white"/>
        </w:rPr>
        <w:t xml:space="preserve"> Доходы (120)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59 870,79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рублей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white"/>
        </w:rPr>
        <w:t xml:space="preserve">в том числе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:</w:t>
      </w:r>
      <w:r>
        <w:rPr>
          <w:rFonts w:ascii="Times New Roman" w:hAnsi="Times New Roman" w:cs="Times New Roman"/>
          <w:bCs/>
          <w:sz w:val="28"/>
          <w:szCs w:val="28"/>
          <w:highlight w:val="white"/>
        </w:rPr>
      </w:r>
      <w:r>
        <w:rPr>
          <w:rFonts w:ascii="Times New Roman" w:hAnsi="Times New Roman" w:cs="Times New Roman"/>
          <w:bCs/>
          <w:sz w:val="28"/>
          <w:szCs w:val="28"/>
          <w:highlight w:val="white"/>
        </w:rPr>
      </w:r>
    </w:p>
    <w:p>
      <w:pPr>
        <w:pStyle w:val="900"/>
        <w:jc w:val="both"/>
        <w:spacing w:after="0" w:line="240" w:lineRule="auto"/>
        <w:rPr>
          <w:rFonts w:ascii="Times New Roman" w:hAnsi="Times New Roman" w:cs="Times New Roman"/>
          <w:bCs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highlight w:val="white"/>
        </w:rPr>
        <w:t xml:space="preserve">Б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white"/>
        </w:rPr>
        <w:t xml:space="preserve">юджет субъекта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59 870,79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 рублей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bCs/>
          <w:sz w:val="28"/>
          <w:szCs w:val="28"/>
          <w:highlight w:val="white"/>
        </w:rPr>
      </w:r>
      <w:r>
        <w:rPr>
          <w:rFonts w:ascii="Times New Roman" w:hAnsi="Times New Roman" w:cs="Times New Roman"/>
          <w:bCs/>
          <w:sz w:val="28"/>
          <w:szCs w:val="28"/>
          <w:highlight w:val="white"/>
        </w:rPr>
      </w:r>
    </w:p>
    <w:p>
      <w:pPr>
        <w:pStyle w:val="865"/>
        <w:ind w:left="633"/>
        <w:jc w:val="both"/>
        <w:tabs>
          <w:tab w:val="left" w:pos="709" w:leader="none"/>
        </w:tabs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ind w:left="633"/>
        <w:jc w:val="both"/>
        <w:tabs>
          <w:tab w:val="left" w:pos="709" w:leader="none"/>
        </w:tabs>
        <w:rPr>
          <w:b/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Расходы (200) </w:t>
      </w:r>
      <w:r>
        <w:rPr>
          <w:b/>
          <w:bCs/>
          <w:sz w:val="28"/>
          <w:szCs w:val="28"/>
          <w:highlight w:val="white"/>
        </w:rPr>
        <w:t xml:space="preserve">914 958,76</w:t>
      </w:r>
      <w:r>
        <w:rPr>
          <w:b/>
          <w:bCs/>
          <w:sz w:val="28"/>
          <w:szCs w:val="28"/>
          <w:highlight w:val="white"/>
        </w:rPr>
        <w:t xml:space="preserve"> рубл</w:t>
      </w:r>
      <w:r>
        <w:rPr>
          <w:b/>
          <w:bCs/>
          <w:sz w:val="28"/>
          <w:szCs w:val="28"/>
          <w:highlight w:val="white"/>
        </w:rPr>
        <w:t xml:space="preserve">я.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900"/>
        <w:ind w:left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hAnsi="Times New Roman"/>
          <w:bCs/>
          <w:sz w:val="28"/>
          <w:szCs w:val="28"/>
          <w:highlight w:val="white"/>
        </w:rPr>
        <w:t xml:space="preserve">Расходы (9000) 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914 958,76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 рублей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bCs/>
          <w:sz w:val="28"/>
          <w:szCs w:val="28"/>
          <w:highlight w:val="white"/>
        </w:rPr>
        <w:t xml:space="preserve">в том числе</w:t>
      </w:r>
      <w:r>
        <w:rPr>
          <w:rFonts w:ascii="Times New Roman" w:hAnsi="Times New Roman"/>
          <w:bCs/>
          <w:sz w:val="28"/>
          <w:szCs w:val="28"/>
          <w:highlight w:val="white"/>
        </w:rPr>
        <w:t xml:space="preserve">:</w:t>
      </w:r>
      <w:r>
        <w:rPr>
          <w:rFonts w:ascii="Times New Roman" w:hAnsi="Times New Roman"/>
          <w:bCs/>
          <w:sz w:val="28"/>
          <w:szCs w:val="28"/>
          <w:highlight w:val="white"/>
        </w:rPr>
      </w:r>
      <w:r>
        <w:rPr>
          <w:rFonts w:ascii="Times New Roman" w:hAnsi="Times New Roman"/>
          <w:bCs/>
          <w:sz w:val="28"/>
          <w:szCs w:val="28"/>
          <w:highlight w:val="white"/>
        </w:rPr>
      </w:r>
    </w:p>
    <w:p>
      <w:pPr>
        <w:pStyle w:val="865"/>
        <w:ind w:left="774" w:hanging="65"/>
        <w:jc w:val="both"/>
        <w:tabs>
          <w:tab w:val="left" w:pos="709" w:leader="none"/>
        </w:tabs>
        <w:rPr>
          <w:b/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Бюджет сельских поселений </w:t>
      </w:r>
      <w:r>
        <w:rPr>
          <w:bCs/>
          <w:sz w:val="28"/>
          <w:szCs w:val="28"/>
          <w:highlight w:val="white"/>
        </w:rPr>
        <w:t xml:space="preserve">(</w:t>
      </w:r>
      <w:r>
        <w:rPr>
          <w:b/>
          <w:bCs/>
          <w:sz w:val="28"/>
          <w:szCs w:val="28"/>
          <w:highlight w:val="white"/>
        </w:rPr>
        <w:t xml:space="preserve">минус</w:t>
      </w:r>
      <w:r>
        <w:rPr>
          <w:b/>
          <w:bCs/>
          <w:sz w:val="28"/>
          <w:szCs w:val="28"/>
          <w:highlight w:val="white"/>
        </w:rPr>
        <w:t xml:space="preserve">)</w:t>
      </w:r>
      <w:r>
        <w:rPr>
          <w:b/>
          <w:bCs/>
          <w:sz w:val="28"/>
          <w:szCs w:val="28"/>
          <w:highlight w:val="white"/>
        </w:rPr>
        <w:t xml:space="preserve"> 8 989,47 рублей, (минус) 1 647,29 рублей</w:t>
      </w:r>
      <w:r>
        <w:rPr>
          <w:b/>
          <w:bCs/>
          <w:sz w:val="28"/>
          <w:szCs w:val="28"/>
          <w:highlight w:val="white"/>
        </w:rPr>
        <w:t xml:space="preserve">;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65"/>
        <w:ind w:left="774" w:hanging="65"/>
        <w:jc w:val="both"/>
        <w:tabs>
          <w:tab w:val="left" w:pos="709" w:leader="none"/>
        </w:tabs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Б</w:t>
      </w:r>
      <w:r>
        <w:rPr>
          <w:bCs/>
          <w:sz w:val="28"/>
          <w:szCs w:val="28"/>
          <w:highlight w:val="white"/>
        </w:rPr>
        <w:t xml:space="preserve">юджет субъекта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/>
          <w:bCs/>
          <w:sz w:val="28"/>
          <w:szCs w:val="28"/>
          <w:highlight w:val="white"/>
        </w:rPr>
        <w:t xml:space="preserve">925 595,52</w:t>
      </w:r>
      <w:r>
        <w:rPr>
          <w:b/>
          <w:bCs/>
          <w:sz w:val="28"/>
          <w:szCs w:val="28"/>
          <w:highlight w:val="white"/>
        </w:rPr>
        <w:t xml:space="preserve"> рублей</w:t>
      </w:r>
      <w:r>
        <w:rPr>
          <w:bCs/>
          <w:sz w:val="28"/>
          <w:szCs w:val="28"/>
          <w:highlight w:val="white"/>
        </w:rPr>
        <w:t xml:space="preserve">.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ind w:firstLine="709"/>
        <w:jc w:val="center"/>
        <w:rPr>
          <w:b/>
          <w:bCs/>
          <w:sz w:val="28"/>
          <w:szCs w:val="28"/>
          <w:highlight w:val="white"/>
        </w:rPr>
        <w:outlineLvl w:val="1"/>
      </w:pPr>
      <w:r>
        <w:rPr>
          <w:b/>
          <w:bCs/>
          <w:sz w:val="28"/>
          <w:szCs w:val="28"/>
          <w:highlight w:val="white"/>
        </w:rPr>
        <w:t xml:space="preserve">Справка по заключению счетов бюджетного учета отчетного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65"/>
        <w:ind w:firstLine="709"/>
        <w:jc w:val="center"/>
        <w:rPr>
          <w:b/>
          <w:bCs/>
          <w:sz w:val="28"/>
          <w:szCs w:val="28"/>
          <w:highlight w:val="white"/>
        </w:rPr>
        <w:outlineLvl w:val="1"/>
      </w:pPr>
      <w:r>
        <w:rPr>
          <w:b/>
          <w:bCs/>
          <w:sz w:val="28"/>
          <w:szCs w:val="28"/>
          <w:highlight w:val="white"/>
        </w:rPr>
        <w:t xml:space="preserve"> финансового года органа (ф. 0503110)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65"/>
        <w:jc w:val="both"/>
        <w:rPr>
          <w:b/>
          <w:bCs/>
          <w:sz w:val="28"/>
          <w:szCs w:val="28"/>
          <w:highlight w:val="white"/>
        </w:rPr>
        <w:outlineLvl w:val="1"/>
      </w:pP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65"/>
        <w:jc w:val="center"/>
        <w:rPr>
          <w:b/>
          <w:bCs/>
          <w:i/>
          <w:sz w:val="28"/>
          <w:szCs w:val="28"/>
          <w:highlight w:val="white"/>
        </w:rPr>
        <w:outlineLvl w:val="1"/>
      </w:pPr>
      <w:r>
        <w:rPr>
          <w:b/>
          <w:bCs/>
          <w:i/>
          <w:sz w:val="28"/>
          <w:szCs w:val="28"/>
          <w:highlight w:val="white"/>
        </w:rPr>
      </w:r>
      <w:r>
        <w:rPr>
          <w:b/>
          <w:bCs/>
          <w:i/>
          <w:color w:val="000000"/>
          <w:sz w:val="28"/>
          <w:szCs w:val="28"/>
          <w:highlight w:val="white"/>
        </w:rPr>
        <w:t xml:space="preserve">Форматно-логический контроль ф. 0503110</w:t>
      </w:r>
      <w:r>
        <w:rPr>
          <w:b/>
          <w:bCs/>
          <w:i/>
          <w:sz w:val="28"/>
          <w:szCs w:val="28"/>
          <w:highlight w:val="white"/>
        </w:rPr>
      </w:r>
      <w:r>
        <w:rPr>
          <w:b/>
          <w:bCs/>
          <w:i/>
          <w:sz w:val="28"/>
          <w:szCs w:val="28"/>
          <w:highlight w:val="white"/>
        </w:rPr>
      </w:r>
    </w:p>
    <w:p>
      <w:pPr>
        <w:pStyle w:val="865"/>
        <w:jc w:val="center"/>
        <w:rPr>
          <w:b/>
          <w:bCs/>
          <w:sz w:val="28"/>
          <w:szCs w:val="28"/>
          <w:highlight w:val="white"/>
        </w:rPr>
        <w:outlineLvl w:val="1"/>
      </w:pP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Cs/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  <w:t xml:space="preserve">Отражение показателей по счету </w:t>
      </w:r>
      <w:r>
        <w:rPr>
          <w:b/>
          <w:bCs/>
          <w:sz w:val="28"/>
          <w:szCs w:val="28"/>
          <w:highlight w:val="white"/>
        </w:rPr>
        <w:t xml:space="preserve">1 401 10 136</w:t>
      </w:r>
      <w:r>
        <w:rPr>
          <w:bCs/>
          <w:sz w:val="28"/>
          <w:szCs w:val="28"/>
          <w:highlight w:val="white"/>
        </w:rPr>
        <w:t xml:space="preserve"> связано с начислением поступлений средств от возврата бюджетными и автономными учреждениями субсидий на финансовое обеспечение выполнения государственного (муниципального) задания в объеме, который соответствует показателям государственного (муниципа</w:t>
      </w:r>
      <w:r>
        <w:rPr>
          <w:bCs/>
          <w:sz w:val="28"/>
          <w:szCs w:val="28"/>
          <w:highlight w:val="white"/>
        </w:rPr>
        <w:t xml:space="preserve">льного) задания, которые не были достигнуты в случае, если государственное (муниципальное) задание является невыполненным по результатам рассмотрения Отчетов по субсидиям после представления годовой отчетности учредителем (ДТ 1 205 36 562 КТ 1 401 10 136).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Cs/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Cs/>
          <w:i/>
          <w:sz w:val="28"/>
          <w:szCs w:val="28"/>
          <w:highlight w:val="white"/>
        </w:rPr>
        <w:outlineLvl w:val="1"/>
      </w:pPr>
      <w:r>
        <w:rPr>
          <w:bCs/>
          <w:i/>
          <w:sz w:val="28"/>
          <w:szCs w:val="28"/>
          <w:highlight w:val="white"/>
        </w:rPr>
        <w:t xml:space="preserve">КБК доходов или источников не соответствует установленной структуре, Таблице соответствия КБК кодам КОСГУ - недопустимо</w:t>
      </w: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</w:p>
    <w:p>
      <w:pPr>
        <w:pStyle w:val="865"/>
        <w:ind w:firstLine="567"/>
        <w:jc w:val="both"/>
        <w:spacing w:before="240" w:after="240"/>
        <w:shd w:val="clear" w:color="auto" w:fill="ffffff"/>
        <w:rPr>
          <w:rFonts w:cs="Calibri"/>
          <w:highlight w:val="white"/>
        </w:rPr>
      </w:pPr>
      <w:r>
        <w:rPr>
          <w:b/>
          <w:bCs/>
          <w:color w:val="000000"/>
          <w:sz w:val="28"/>
          <w:highlight w:val="white"/>
          <w:shd w:val="clear" w:color="auto" w:fill="ffffff"/>
        </w:rPr>
        <w:t xml:space="preserve">КБК </w:t>
      </w:r>
      <w:r>
        <w:rPr>
          <w:b/>
          <w:bCs/>
          <w:color w:val="000000"/>
          <w:sz w:val="28"/>
          <w:highlight w:val="white"/>
          <w:shd w:val="clear" w:color="auto" w:fill="ffffff"/>
        </w:rPr>
        <w:t xml:space="preserve">000 </w:t>
      </w:r>
      <w:r>
        <w:rPr>
          <w:b/>
          <w:bCs/>
          <w:color w:val="000000"/>
          <w:sz w:val="28"/>
          <w:highlight w:val="white"/>
          <w:shd w:val="clear" w:color="auto" w:fill="ffffff"/>
        </w:rPr>
        <w:t xml:space="preserve">1 14 02052 05 0000 440 1 401 10 172</w:t>
      </w:r>
      <w:r>
        <w:rPr>
          <w:color w:val="000000"/>
          <w:sz w:val="28"/>
          <w:highlight w:val="white"/>
          <w:shd w:val="clear" w:color="auto" w:fill="ffffff"/>
        </w:rPr>
        <w:t xml:space="preserve"> </w:t>
      </w:r>
      <w:r>
        <w:rPr>
          <w:color w:val="000000"/>
          <w:sz w:val="28"/>
          <w:highlight w:val="white"/>
          <w:shd w:val="clear" w:color="auto" w:fill="ffffff"/>
        </w:rPr>
        <w:t xml:space="preserve">в соответствии с </w:t>
      </w:r>
      <w:r>
        <w:rPr>
          <w:color w:val="000000"/>
          <w:sz w:val="28"/>
          <w:highlight w:val="white"/>
          <w:shd w:val="clear" w:color="auto" w:fill="ffffff"/>
        </w:rPr>
        <w:t xml:space="preserve">Таблицей соответствия кодов классификации доходов и статей (подстатей) КОСГУ кодам Классификации доходов, установленным Руководством по статистике государственных финансов (СГФ - 2014), применяемая с 1 января 2025 года:</w:t>
      </w:r>
      <w:r>
        <w:rPr>
          <w:rFonts w:cs="Calibri"/>
          <w:highlight w:val="white"/>
        </w:rPr>
      </w:r>
      <w:r>
        <w:rPr>
          <w:rFonts w:cs="Calibri"/>
          <w:highlight w:val="white"/>
        </w:rPr>
      </w:r>
    </w:p>
    <w:tbl>
      <w:tblPr>
        <w:tblW w:w="9876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2135"/>
        <w:gridCol w:w="3685"/>
        <w:gridCol w:w="1636"/>
        <w:gridCol w:w="2419"/>
      </w:tblGrid>
      <w:tr>
        <w:tblPrEx/>
        <w:trPr>
          <w:trHeight w:val="121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" w:type="dxa"/>
              <w:top w:w="0" w:type="dxa"/>
              <w:right w:w="10" w:type="dxa"/>
              <w:bottom w:w="0" w:type="dxa"/>
            </w:tcMar>
            <w:tcW w:w="2135" w:type="dxa"/>
            <w:vAlign w:val="top"/>
            <w:textDirection w:val="lrTb"/>
            <w:noWrap w:val="false"/>
          </w:tcPr>
          <w:p>
            <w:pPr>
              <w:pStyle w:val="865"/>
              <w:jc w:val="center"/>
              <w:spacing w:before="240" w:after="240"/>
              <w:rPr>
                <w:rFonts w:cs="Calibri"/>
                <w:highlight w:val="white"/>
              </w:rPr>
            </w:pPr>
            <w:r>
              <w:rPr>
                <w:highlight w:val="white"/>
              </w:rPr>
              <w:fldChar w:fldCharType="begin"/>
            </w:r>
            <w:r>
              <w:rPr>
                <w:highlight w:val="white"/>
              </w:rPr>
              <w:instrText xml:space="preserve">HYPERLINK "https://internet.garant.ru/document/redirect/407464801/1000"</w:instrText>
            </w:r>
            <w:r>
              <w:rPr>
                <w:highlight w:val="white"/>
              </w:rPr>
              <w:fldChar w:fldCharType="separate"/>
            </w:r>
            <w:r>
              <w:rPr>
                <w:rFonts w:cs="Calibri"/>
                <w:color w:val="000000"/>
                <w:highlight w:val="white"/>
              </w:rPr>
              <w:t xml:space="preserve">КБК</w:t>
            </w:r>
            <w:r>
              <w:rPr>
                <w:highlight w:val="white"/>
              </w:rPr>
              <w:fldChar w:fldCharType="end"/>
            </w:r>
            <w:r>
              <w:rPr>
                <w:highlight w:val="white"/>
              </w:rPr>
              <w:t xml:space="preserve"> РФ</w:t>
            </w:r>
            <w:r>
              <w:rPr>
                <w:rFonts w:cs="Calibri"/>
                <w:highlight w:val="white"/>
              </w:rPr>
            </w:r>
            <w:r>
              <w:rPr>
                <w:rFonts w:cs="Calibri"/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none" w:color="000000" w:sz="8" w:space="0"/>
              <w:bottom w:val="single" w:color="000000" w:sz="8" w:space="0"/>
              <w:right w:val="single" w:color="000000" w:sz="8" w:space="0"/>
            </w:tcBorders>
            <w:tcMar>
              <w:left w:w="10" w:type="dxa"/>
              <w:top w:w="0" w:type="dxa"/>
              <w:right w:w="10" w:type="dxa"/>
              <w:bottom w:w="0" w:type="dxa"/>
            </w:tcMar>
            <w:tcW w:w="3685" w:type="dxa"/>
            <w:vAlign w:val="top"/>
            <w:textDirection w:val="lrTb"/>
            <w:noWrap w:val="false"/>
          </w:tcPr>
          <w:p>
            <w:pPr>
              <w:pStyle w:val="865"/>
              <w:jc w:val="center"/>
              <w:spacing w:before="240" w:after="240"/>
              <w:rPr>
                <w:rFonts w:cs="Calibri"/>
                <w:highlight w:val="white"/>
              </w:rPr>
            </w:pPr>
            <w:r>
              <w:rPr>
                <w:highlight w:val="white"/>
              </w:rPr>
              <w:t xml:space="preserve">НАИМЕНОВАНИЕ </w:t>
            </w:r>
            <w:r>
              <w:rPr>
                <w:rFonts w:cs="Calibri"/>
                <w:highlight w:val="white"/>
              </w:rPr>
              <w:fldChar w:fldCharType="begin"/>
            </w:r>
            <w:r>
              <w:rPr>
                <w:rFonts w:cs="Calibri"/>
                <w:highlight w:val="white"/>
              </w:rPr>
              <w:instrText xml:space="preserve">HYPERLINK "https://internet.garant.ru/document/redirect/407464801/1000"</w:instrText>
            </w:r>
            <w:r>
              <w:rPr>
                <w:rFonts w:cs="Calibri"/>
                <w:highlight w:val="white"/>
              </w:rPr>
              <w:fldChar w:fldCharType="separate"/>
            </w:r>
            <w:r>
              <w:rPr>
                <w:color w:val="000000"/>
                <w:highlight w:val="white"/>
              </w:rPr>
              <w:t xml:space="preserve">КБК</w:t>
            </w:r>
            <w:r>
              <w:rPr>
                <w:rFonts w:cs="Calibri"/>
                <w:highlight w:val="white"/>
              </w:rPr>
              <w:fldChar w:fldCharType="end"/>
            </w:r>
            <w:r>
              <w:rPr>
                <w:rFonts w:cs="Calibri"/>
                <w:highlight w:val="white"/>
              </w:rPr>
            </w:r>
            <w:r>
              <w:rPr>
                <w:rFonts w:cs="Calibri"/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none" w:color="000000" w:sz="8" w:space="0"/>
              <w:bottom w:val="single" w:color="000000" w:sz="8" w:space="0"/>
              <w:right w:val="single" w:color="000000" w:sz="8" w:space="0"/>
            </w:tcBorders>
            <w:tcMar>
              <w:left w:w="10" w:type="dxa"/>
              <w:top w:w="0" w:type="dxa"/>
              <w:right w:w="10" w:type="dxa"/>
              <w:bottom w:w="0" w:type="dxa"/>
            </w:tcMar>
            <w:tcW w:w="1636" w:type="dxa"/>
            <w:vAlign w:val="top"/>
            <w:textDirection w:val="lrTb"/>
            <w:noWrap w:val="false"/>
          </w:tcPr>
          <w:p>
            <w:pPr>
              <w:pStyle w:val="865"/>
              <w:jc w:val="center"/>
              <w:spacing w:before="240" w:after="240"/>
              <w:rPr>
                <w:rFonts w:cs="Calibri"/>
                <w:highlight w:val="white"/>
              </w:rPr>
            </w:pPr>
            <w:r>
              <w:rPr>
                <w:highlight w:val="white"/>
              </w:rPr>
              <w:fldChar w:fldCharType="begin"/>
            </w:r>
            <w:r>
              <w:rPr>
                <w:highlight w:val="white"/>
              </w:rPr>
              <w:instrText xml:space="preserve">HYPERLINK "https://internet.garant.ru/document/redirect/71835192/1100"</w:instrText>
            </w:r>
            <w:r>
              <w:rPr>
                <w:highlight w:val="white"/>
              </w:rPr>
              <w:fldChar w:fldCharType="separate"/>
            </w:r>
            <w:r>
              <w:rPr>
                <w:rFonts w:cs="Calibri"/>
                <w:color w:val="000000"/>
                <w:highlight w:val="white"/>
              </w:rPr>
              <w:t xml:space="preserve">КОСГУ</w:t>
            </w:r>
            <w:r>
              <w:rPr>
                <w:highlight w:val="white"/>
              </w:rPr>
              <w:fldChar w:fldCharType="end"/>
            </w:r>
            <w:r>
              <w:rPr>
                <w:highlight w:val="white"/>
              </w:rPr>
              <w:t xml:space="preserve"> 2024</w:t>
            </w:r>
            <w:r>
              <w:rPr>
                <w:rFonts w:cs="Calibri"/>
                <w:highlight w:val="white"/>
              </w:rPr>
            </w:r>
            <w:r>
              <w:rPr>
                <w:rFonts w:cs="Calibri"/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none" w:color="000000" w:sz="8" w:space="0"/>
              <w:bottom w:val="single" w:color="000000" w:sz="8" w:space="0"/>
              <w:right w:val="single" w:color="000000" w:sz="8" w:space="0"/>
            </w:tcBorders>
            <w:tcMar>
              <w:left w:w="10" w:type="dxa"/>
              <w:top w:w="0" w:type="dxa"/>
              <w:right w:w="10" w:type="dxa"/>
              <w:bottom w:w="0" w:type="dxa"/>
            </w:tcMar>
            <w:tcW w:w="2419" w:type="dxa"/>
            <w:vAlign w:val="top"/>
            <w:textDirection w:val="lrTb"/>
            <w:noWrap w:val="false"/>
          </w:tcPr>
          <w:p>
            <w:pPr>
              <w:pStyle w:val="865"/>
              <w:jc w:val="center"/>
              <w:spacing w:before="240" w:after="240"/>
              <w:rPr>
                <w:rFonts w:cs="Calibri"/>
                <w:highlight w:val="white"/>
              </w:rPr>
            </w:pPr>
            <w:r>
              <w:rPr>
                <w:highlight w:val="white"/>
              </w:rPr>
              <w:t xml:space="preserve">СГФ-2014</w:t>
            </w:r>
            <w:r>
              <w:rPr>
                <w:rFonts w:cs="Calibri"/>
                <w:highlight w:val="white"/>
              </w:rPr>
            </w:r>
            <w:r>
              <w:rPr>
                <w:rFonts w:cs="Calibri"/>
                <w:highlight w:val="white"/>
              </w:rPr>
            </w:r>
          </w:p>
        </w:tc>
      </w:tr>
      <w:tr>
        <w:tblPrEx/>
        <w:trPr>
          <w:trHeight w:val="411"/>
        </w:trPr>
        <w:tc>
          <w:tcPr>
            <w:tcBorders>
              <w:top w:val="non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" w:type="dxa"/>
              <w:top w:w="0" w:type="dxa"/>
              <w:right w:w="10" w:type="dxa"/>
              <w:bottom w:w="0" w:type="dxa"/>
            </w:tcMar>
            <w:tcW w:w="2135" w:type="dxa"/>
            <w:vAlign w:val="top"/>
            <w:vMerge w:val="restart"/>
            <w:textDirection w:val="lrTb"/>
            <w:noWrap w:val="false"/>
          </w:tcPr>
          <w:p>
            <w:pPr>
              <w:spacing w:before="240" w:after="240"/>
              <w:shd w:val="clear" w:color="auto" w:fill="ffffff"/>
              <w:rPr>
                <w:color w:val="000000"/>
                <w:sz w:val="20"/>
                <w:szCs w:val="20"/>
                <w:highlight w:val="white"/>
                <w:shd w:val="clear" w:color="auto" w:fill="ffffff"/>
                <w14:ligatures w14:val="none"/>
              </w:rPr>
            </w:pPr>
            <w:r>
              <w:rPr>
                <w:color w:val="000000"/>
                <w:sz w:val="20"/>
                <w:szCs w:val="20"/>
                <w:highlight w:val="white"/>
                <w:shd w:val="clear" w:color="auto" w:fill="ffffff"/>
              </w:rPr>
            </w:r>
            <w:r>
              <w:rPr>
                <w:color w:val="000000"/>
                <w:sz w:val="20"/>
                <w:szCs w:val="20"/>
                <w:highlight w:val="white"/>
                <w:shd w:val="clear" w:color="auto" w:fill="ffffff"/>
              </w:rPr>
              <w:t xml:space="preserve">1 14 02052 05 0000 440</w:t>
            </w:r>
            <w:r>
              <w:rPr>
                <w:color w:val="000000"/>
                <w:sz w:val="20"/>
                <w:szCs w:val="20"/>
                <w:highlight w:val="white"/>
                <w:shd w:val="clear" w:color="auto" w:fill="ffffff"/>
                <w14:ligatures w14:val="none"/>
              </w:rPr>
            </w:r>
            <w:r>
              <w:rPr>
                <w:color w:val="000000"/>
                <w:sz w:val="20"/>
                <w:szCs w:val="20"/>
                <w:highlight w:val="white"/>
                <w:shd w:val="clear" w:color="auto" w:fill="ffffff"/>
                <w14:ligatures w14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" w:type="dxa"/>
              <w:top w:w="0" w:type="dxa"/>
              <w:right w:w="10" w:type="dxa"/>
              <w:bottom w:w="0" w:type="dxa"/>
            </w:tcMar>
            <w:tcW w:w="3685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spacing w:before="240" w:after="240"/>
              <w:shd w:val="clear" w:color="auto" w:fill="ffffff"/>
              <w:rPr>
                <w:color w:val="000000"/>
                <w:sz w:val="20"/>
                <w:szCs w:val="20"/>
                <w:highlight w:val="white"/>
                <w14:ligatures w14:val="none"/>
              </w:rPr>
            </w:pPr>
            <w:r>
              <w:rPr>
                <w:color w:val="000000"/>
                <w:sz w:val="20"/>
                <w:szCs w:val="20"/>
                <w:highlight w:val="white"/>
                <w:shd w:val="clear" w:color="auto" w:fill="ffffff"/>
              </w:rPr>
              <w:t xml:space="preserve">Доходы от реализации имущест</w:t>
            </w:r>
            <w:r>
              <w:rPr>
                <w:color w:val="000000"/>
                <w:sz w:val="20"/>
                <w:szCs w:val="20"/>
                <w:highlight w:val="white"/>
                <w:shd w:val="clear" w:color="auto" w:fill="ffffff"/>
              </w:rPr>
              <w:t xml:space="preserve">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  <w:r>
              <w:rPr>
                <w:color w:val="000000"/>
                <w:sz w:val="20"/>
                <w:szCs w:val="20"/>
                <w:highlight w:val="white"/>
                <w14:ligatures w14:val="none"/>
              </w:rPr>
            </w:r>
            <w:r>
              <w:rPr>
                <w:color w:val="000000"/>
                <w:sz w:val="20"/>
                <w:szCs w:val="20"/>
                <w:highlight w:val="white"/>
                <w14:ligatures w14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" w:type="dxa"/>
              <w:top w:w="0" w:type="dxa"/>
              <w:right w:w="10" w:type="dxa"/>
              <w:bottom w:w="0" w:type="dxa"/>
            </w:tcMar>
            <w:tcW w:w="1636" w:type="dxa"/>
            <w:vAlign w:val="top"/>
            <w:vMerge w:val="restart"/>
            <w:textDirection w:val="lrTb"/>
            <w:noWrap w:val="false"/>
          </w:tcPr>
          <w:p>
            <w:pPr>
              <w:ind w:firstLine="567"/>
              <w:jc w:val="both"/>
              <w:spacing w:before="240" w:after="240"/>
              <w:shd w:val="clear" w:color="auto" w:fill="ffffff"/>
              <w:rPr>
                <w:b w:val="0"/>
                <w:bCs w:val="0"/>
                <w:color w:val="000000"/>
                <w:sz w:val="20"/>
                <w:szCs w:val="20"/>
                <w:highlight w:val="white"/>
                <w14:ligatures w14:val="none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  <w:highlight w:val="white"/>
                <w:shd w:val="clear" w:color="auto" w:fill="ffffff"/>
              </w:rPr>
              <w:t xml:space="preserve">440, </w:t>
            </w:r>
            <w:r>
              <w:rPr>
                <w:b/>
                <w:bCs/>
                <w:color w:val="000000"/>
                <w:sz w:val="20"/>
                <w:szCs w:val="20"/>
                <w:highlight w:val="white"/>
                <w:shd w:val="clear" w:color="auto" w:fill="ffffff"/>
              </w:rPr>
              <w:t xml:space="preserve">172</w:t>
            </w:r>
            <w:r>
              <w:rPr>
                <w:b w:val="0"/>
                <w:bCs w:val="0"/>
                <w:color w:val="000000"/>
                <w:sz w:val="20"/>
                <w:szCs w:val="20"/>
                <w:highlight w:val="white"/>
                <w:shd w:val="clear" w:color="auto" w:fill="ffffff"/>
              </w:rPr>
              <w:t xml:space="preserve">, 173, 176</w:t>
            </w:r>
            <w:r>
              <w:rPr>
                <w:b w:val="0"/>
                <w:bCs w:val="0"/>
                <w:color w:val="000000"/>
                <w:sz w:val="20"/>
                <w:szCs w:val="20"/>
                <w:highlight w:val="white"/>
                <w14:ligatures w14:val="none"/>
              </w:rPr>
            </w:r>
            <w:r>
              <w:rPr>
                <w:b w:val="0"/>
                <w:bCs w:val="0"/>
                <w:color w:val="000000"/>
                <w:sz w:val="20"/>
                <w:szCs w:val="20"/>
                <w:highlight w:val="white"/>
                <w14:ligatures w14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" w:type="dxa"/>
              <w:top w:w="0" w:type="dxa"/>
              <w:right w:w="10" w:type="dxa"/>
              <w:bottom w:w="0" w:type="dxa"/>
            </w:tcMar>
            <w:tcW w:w="2419" w:type="dxa"/>
            <w:vAlign w:val="top"/>
            <w:vMerge w:val="restart"/>
            <w:textDirection w:val="lrTb"/>
            <w:noWrap w:val="false"/>
          </w:tcPr>
          <w:p>
            <w:pPr>
              <w:ind w:firstLine="567"/>
              <w:jc w:val="both"/>
              <w:spacing w:before="240" w:after="240"/>
              <w:shd w:val="clear" w:color="auto" w:fill="ffffff"/>
              <w:rPr>
                <w:rFonts w:cs="Calibri"/>
                <w:color w:val="000000"/>
                <w:sz w:val="20"/>
                <w:szCs w:val="20"/>
                <w:highlight w:val="white"/>
                <w:shd w:val="clear" w:color="auto" w:fill="ffffff"/>
                <w14:ligatures w14:val="none"/>
              </w:rPr>
            </w:pPr>
            <w:r>
              <w:rPr>
                <w:rFonts w:cs="Calibri"/>
                <w:color w:val="000000"/>
                <w:sz w:val="20"/>
                <w:szCs w:val="20"/>
                <w:highlight w:val="white"/>
                <w:shd w:val="clear" w:color="auto" w:fill="ffffff"/>
              </w:rPr>
            </w:r>
            <w:r>
              <w:rPr>
                <w:rFonts w:cs="Calibri"/>
                <w:color w:val="000000"/>
                <w:sz w:val="20"/>
                <w:szCs w:val="20"/>
                <w:highlight w:val="white"/>
                <w:shd w:val="clear" w:color="auto" w:fill="ffffff"/>
              </w:rPr>
              <w:t xml:space="preserve">1423 Рыночные продажи, осуществляемые нерыночными заведениями</w:t>
            </w:r>
            <w:r>
              <w:rPr>
                <w:rFonts w:cs="Calibri"/>
                <w:color w:val="000000"/>
                <w:sz w:val="20"/>
                <w:szCs w:val="20"/>
                <w:highlight w:val="white"/>
                <w:shd w:val="clear" w:color="auto" w:fill="ffffff"/>
                <w14:ligatures w14:val="none"/>
              </w:rPr>
            </w:r>
            <w:r>
              <w:rPr>
                <w:rFonts w:cs="Calibri"/>
                <w:color w:val="000000"/>
                <w:sz w:val="20"/>
                <w:szCs w:val="20"/>
                <w:highlight w:val="white"/>
                <w:shd w:val="clear" w:color="auto" w:fill="ffffff"/>
                <w14:ligatures w14:val="none"/>
              </w:rPr>
            </w:r>
          </w:p>
        </w:tc>
      </w:tr>
    </w:tbl>
    <w:p>
      <w:pPr>
        <w:ind w:firstLine="709"/>
        <w:jc w:val="both"/>
        <w:rPr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ind w:firstLine="567"/>
        <w:jc w:val="both"/>
        <w:spacing w:before="240" w:after="240"/>
        <w:shd w:val="clear" w:color="auto" w:fill="ffffff"/>
        <w:rPr>
          <w:rFonts w:cs="Calibri"/>
          <w:highlight w:val="white"/>
        </w:rPr>
      </w:pPr>
      <w:r>
        <w:rPr>
          <w:b/>
          <w:bCs/>
          <w:color w:val="000000"/>
          <w:sz w:val="28"/>
          <w:highlight w:val="white"/>
          <w:shd w:val="clear" w:color="auto" w:fill="ffffff"/>
        </w:rPr>
        <w:t xml:space="preserve">КБК </w:t>
      </w:r>
      <w:r>
        <w:rPr>
          <w:b/>
          <w:bCs/>
          <w:color w:val="000000"/>
          <w:sz w:val="28"/>
          <w:highlight w:val="white"/>
          <w:shd w:val="clear" w:color="auto" w:fill="ffffff"/>
        </w:rPr>
        <w:t xml:space="preserve">000 </w:t>
      </w:r>
      <w:r>
        <w:rPr>
          <w:b/>
          <w:bCs/>
          <w:color w:val="000000"/>
          <w:sz w:val="28"/>
          <w:highlight w:val="white"/>
          <w:shd w:val="clear" w:color="auto" w:fill="ffffff"/>
        </w:rPr>
        <w:t xml:space="preserve">2 07 10020 02 0000 190 1 401 10 186</w:t>
      </w:r>
      <w:r>
        <w:rPr>
          <w:b/>
          <w:bCs/>
          <w:color w:val="000000"/>
          <w:sz w:val="28"/>
          <w:highlight w:val="white"/>
          <w:shd w:val="clear" w:color="auto" w:fill="ffffff"/>
        </w:rPr>
        <w:t xml:space="preserve"> </w:t>
      </w:r>
      <w:r>
        <w:rPr>
          <w:color w:val="000000"/>
          <w:sz w:val="28"/>
          <w:highlight w:val="white"/>
          <w:shd w:val="clear" w:color="auto" w:fill="ffffff"/>
        </w:rPr>
        <w:t xml:space="preserve">в соответствии с </w:t>
      </w:r>
      <w:r>
        <w:rPr>
          <w:color w:val="000000"/>
          <w:sz w:val="28"/>
          <w:highlight w:val="white"/>
          <w:shd w:val="clear" w:color="auto" w:fill="ffffff"/>
        </w:rPr>
        <w:t xml:space="preserve">Таблицей соответствия кодов классификации доходов и статей (подстатей) КОСГУ кодам Классификации доходов, установленным Руководством по статистике государственных финансов (СГФ - 2014), применяемая с 1 января 2025 года:</w:t>
      </w:r>
      <w:r>
        <w:rPr>
          <w:rFonts w:cs="Calibri"/>
          <w:highlight w:val="white"/>
        </w:rPr>
      </w:r>
      <w:r>
        <w:rPr>
          <w:rFonts w:cs="Calibri"/>
          <w:highlight w:val="white"/>
        </w:rPr>
      </w:r>
    </w:p>
    <w:tbl>
      <w:tblPr>
        <w:tblW w:w="9876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2135"/>
        <w:gridCol w:w="3685"/>
        <w:gridCol w:w="1636"/>
        <w:gridCol w:w="2419"/>
      </w:tblGrid>
      <w:tr>
        <w:tblPrEx/>
        <w:trPr>
          <w:trHeight w:val="41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" w:type="dxa"/>
              <w:top w:w="0" w:type="dxa"/>
              <w:right w:w="10" w:type="dxa"/>
              <w:bottom w:w="0" w:type="dxa"/>
            </w:tcMar>
            <w:tcW w:w="2135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jc w:val="center"/>
              <w:spacing w:before="240" w:after="240"/>
              <w:rPr>
                <w:rFonts w:cs="Calibri"/>
                <w:highlight w:val="white"/>
              </w:rPr>
            </w:pPr>
            <w:r>
              <w:rPr>
                <w:highlight w:val="white"/>
              </w:rPr>
              <w:fldChar w:fldCharType="begin"/>
            </w:r>
            <w:r>
              <w:rPr>
                <w:highlight w:val="white"/>
              </w:rPr>
              <w:instrText xml:space="preserve">HYPERLINK "https://internet.garant.ru/document/redirect/407464801/1000"</w:instrText>
            </w:r>
            <w:r>
              <w:rPr>
                <w:highlight w:val="white"/>
              </w:rPr>
              <w:fldChar w:fldCharType="separate"/>
            </w:r>
            <w:r>
              <w:rPr>
                <w:rFonts w:cs="Calibri"/>
                <w:color w:val="000000"/>
                <w:highlight w:val="white"/>
              </w:rPr>
              <w:t xml:space="preserve">КБК</w:t>
            </w:r>
            <w:r>
              <w:rPr>
                <w:highlight w:val="white"/>
              </w:rPr>
              <w:fldChar w:fldCharType="end"/>
            </w:r>
            <w:r>
              <w:rPr>
                <w:highlight w:val="white"/>
              </w:rPr>
              <w:t xml:space="preserve"> РФ</w:t>
            </w:r>
            <w:r>
              <w:rPr>
                <w:rFonts w:cs="Calibri"/>
                <w:highlight w:val="white"/>
              </w:rPr>
            </w:r>
            <w:r>
              <w:rPr>
                <w:rFonts w:cs="Calibri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" w:type="dxa"/>
              <w:top w:w="0" w:type="dxa"/>
              <w:right w:w="10" w:type="dxa"/>
              <w:bottom w:w="0" w:type="dxa"/>
            </w:tcMar>
            <w:tcW w:w="3685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jc w:val="center"/>
              <w:spacing w:before="240" w:after="240"/>
              <w:rPr>
                <w:rFonts w:cs="Calibri"/>
                <w:highlight w:val="white"/>
              </w:rPr>
            </w:pPr>
            <w:r>
              <w:rPr>
                <w:highlight w:val="white"/>
              </w:rPr>
              <w:t xml:space="preserve">НАИМЕНОВАНИЕ </w:t>
            </w:r>
            <w:r>
              <w:rPr>
                <w:rFonts w:cs="Calibri"/>
                <w:highlight w:val="white"/>
              </w:rPr>
              <w:fldChar w:fldCharType="begin"/>
            </w:r>
            <w:r>
              <w:rPr>
                <w:rFonts w:cs="Calibri"/>
                <w:highlight w:val="white"/>
              </w:rPr>
              <w:instrText xml:space="preserve">HYPERLINK "https://internet.garant.ru/document/redirect/407464801/1000"</w:instrText>
            </w:r>
            <w:r>
              <w:rPr>
                <w:rFonts w:cs="Calibri"/>
                <w:highlight w:val="white"/>
              </w:rPr>
              <w:fldChar w:fldCharType="separate"/>
            </w:r>
            <w:r>
              <w:rPr>
                <w:color w:val="000000"/>
                <w:highlight w:val="white"/>
              </w:rPr>
              <w:t xml:space="preserve">КБК</w:t>
            </w:r>
            <w:r>
              <w:rPr>
                <w:rFonts w:cs="Calibri"/>
                <w:highlight w:val="white"/>
              </w:rPr>
              <w:fldChar w:fldCharType="end"/>
            </w:r>
            <w:r>
              <w:rPr>
                <w:rFonts w:cs="Calibri"/>
                <w:highlight w:val="white"/>
              </w:rPr>
            </w:r>
            <w:r>
              <w:rPr>
                <w:rFonts w:cs="Calibri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" w:type="dxa"/>
              <w:top w:w="0" w:type="dxa"/>
              <w:right w:w="10" w:type="dxa"/>
              <w:bottom w:w="0" w:type="dxa"/>
            </w:tcMar>
            <w:tcW w:w="1636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jc w:val="center"/>
              <w:spacing w:before="240" w:after="240"/>
              <w:rPr>
                <w:rFonts w:cs="Calibri"/>
                <w:highlight w:val="white"/>
              </w:rPr>
            </w:pPr>
            <w:r>
              <w:rPr>
                <w:highlight w:val="white"/>
              </w:rPr>
              <w:fldChar w:fldCharType="begin"/>
            </w:r>
            <w:r>
              <w:rPr>
                <w:highlight w:val="white"/>
              </w:rPr>
              <w:instrText xml:space="preserve">HYPERLINK "https://internet.garant.ru/document/redirect/71835192/1100"</w:instrText>
            </w:r>
            <w:r>
              <w:rPr>
                <w:highlight w:val="white"/>
              </w:rPr>
              <w:fldChar w:fldCharType="separate"/>
            </w:r>
            <w:r>
              <w:rPr>
                <w:rFonts w:cs="Calibri"/>
                <w:color w:val="000000"/>
                <w:highlight w:val="white"/>
              </w:rPr>
              <w:t xml:space="preserve">КОСГУ</w:t>
            </w:r>
            <w:r>
              <w:rPr>
                <w:highlight w:val="white"/>
              </w:rPr>
              <w:fldChar w:fldCharType="end"/>
            </w:r>
            <w:r>
              <w:rPr>
                <w:highlight w:val="white"/>
              </w:rPr>
              <w:t xml:space="preserve"> 2024</w:t>
            </w:r>
            <w:r>
              <w:rPr>
                <w:rFonts w:cs="Calibri"/>
                <w:highlight w:val="white"/>
              </w:rPr>
            </w:r>
            <w:r>
              <w:rPr>
                <w:rFonts w:cs="Calibri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" w:type="dxa"/>
              <w:top w:w="0" w:type="dxa"/>
              <w:right w:w="10" w:type="dxa"/>
              <w:bottom w:w="0" w:type="dxa"/>
            </w:tcMar>
            <w:tcW w:w="2419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jc w:val="center"/>
              <w:spacing w:before="240" w:after="240"/>
              <w:rPr>
                <w:rFonts w:cs="Calibri"/>
                <w:highlight w:val="white"/>
              </w:rPr>
            </w:pPr>
            <w:r>
              <w:rPr>
                <w:highlight w:val="white"/>
              </w:rPr>
              <w:t xml:space="preserve">СГФ-2014</w:t>
            </w:r>
            <w:r>
              <w:rPr>
                <w:rFonts w:cs="Calibri"/>
                <w:highlight w:val="white"/>
              </w:rPr>
            </w:r>
            <w:r>
              <w:rPr>
                <w:rFonts w:cs="Calibri"/>
                <w:highlight w:val="white"/>
              </w:rPr>
            </w:r>
          </w:p>
        </w:tc>
      </w:tr>
      <w:tr>
        <w:tblPrEx/>
        <w:trPr>
          <w:trHeight w:val="41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" w:type="dxa"/>
              <w:top w:w="0" w:type="dxa"/>
              <w:right w:w="10" w:type="dxa"/>
              <w:bottom w:w="0" w:type="dxa"/>
            </w:tcMar>
            <w:tcW w:w="2135" w:type="dxa"/>
            <w:vAlign w:val="top"/>
            <w:vMerge w:val="restart"/>
            <w:textDirection w:val="lrTb"/>
            <w:noWrap w:val="false"/>
          </w:tcPr>
          <w:p>
            <w:pPr>
              <w:spacing w:before="240" w:after="240"/>
              <w:shd w:val="clear" w:color="auto" w:fill="ffffff"/>
              <w:rPr>
                <w:color w:val="000000"/>
                <w:sz w:val="20"/>
                <w:szCs w:val="20"/>
                <w:highlight w:val="white"/>
                <w:shd w:val="clear" w:color="auto" w:fill="ffffff"/>
                <w14:ligatures w14:val="none"/>
              </w:rPr>
            </w:pPr>
            <w:r>
              <w:rPr>
                <w:color w:val="000000"/>
                <w:sz w:val="20"/>
                <w:szCs w:val="20"/>
                <w:highlight w:val="white"/>
                <w:shd w:val="clear" w:color="auto" w:fill="ffffff"/>
              </w:rPr>
            </w:r>
            <w:r>
              <w:rPr>
                <w:color w:val="000000"/>
                <w:sz w:val="20"/>
                <w:szCs w:val="20"/>
                <w:highlight w:val="white"/>
                <w:shd w:val="clear" w:color="auto" w:fill="ffffff"/>
              </w:rPr>
              <w:t xml:space="preserve">2 07 10020 02 0000 190</w:t>
            </w:r>
            <w:r>
              <w:rPr>
                <w:color w:val="000000"/>
                <w:sz w:val="20"/>
                <w:szCs w:val="20"/>
                <w:highlight w:val="white"/>
                <w:shd w:val="clear" w:color="auto" w:fill="ffffff"/>
                <w14:ligatures w14:val="none"/>
              </w:rPr>
            </w:r>
            <w:r>
              <w:rPr>
                <w:color w:val="000000"/>
                <w:sz w:val="20"/>
                <w:szCs w:val="20"/>
                <w:highlight w:val="white"/>
                <w:shd w:val="clear" w:color="auto" w:fill="ffffff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" w:type="dxa"/>
              <w:top w:w="0" w:type="dxa"/>
              <w:right w:w="10" w:type="dxa"/>
              <w:bottom w:w="0" w:type="dxa"/>
            </w:tcMar>
            <w:tcW w:w="3685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spacing w:before="240" w:after="240"/>
              <w:shd w:val="clear" w:color="auto" w:fill="ffffff"/>
              <w:rPr>
                <w:color w:val="000000"/>
                <w:sz w:val="20"/>
                <w:szCs w:val="20"/>
                <w:highlight w:val="white"/>
                <w:shd w:val="clear" w:color="auto" w:fill="ffffff"/>
                <w14:ligatures w14:val="none"/>
              </w:rPr>
            </w:pPr>
            <w:r>
              <w:rPr>
                <w:color w:val="000000"/>
                <w:sz w:val="20"/>
                <w:szCs w:val="20"/>
                <w:highlight w:val="white"/>
                <w:shd w:val="clear" w:color="auto" w:fill="ffffff"/>
              </w:rPr>
            </w:r>
            <w:r>
              <w:rPr>
                <w:color w:val="000000"/>
                <w:sz w:val="20"/>
                <w:szCs w:val="20"/>
                <w:highlight w:val="white"/>
                <w:shd w:val="clear" w:color="auto" w:fill="ffffff"/>
              </w:rPr>
              <w:t xml:space="preserve">Безвозмездные неденежные поступления в бюджеты субъектов Российской Федерации</w:t>
            </w:r>
            <w:r>
              <w:rPr>
                <w:color w:val="000000"/>
                <w:sz w:val="20"/>
                <w:szCs w:val="20"/>
                <w:highlight w:val="white"/>
                <w:shd w:val="clear" w:color="auto" w:fill="ffffff"/>
                <w14:ligatures w14:val="none"/>
              </w:rPr>
            </w:r>
            <w:r>
              <w:rPr>
                <w:color w:val="000000"/>
                <w:sz w:val="20"/>
                <w:szCs w:val="20"/>
                <w:highlight w:val="white"/>
                <w:shd w:val="clear" w:color="auto" w:fill="ffffff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" w:type="dxa"/>
              <w:top w:w="0" w:type="dxa"/>
              <w:right w:w="10" w:type="dxa"/>
              <w:bottom w:w="0" w:type="dxa"/>
            </w:tcMar>
            <w:tcW w:w="1636" w:type="dxa"/>
            <w:vAlign w:val="top"/>
            <w:vMerge w:val="restart"/>
            <w:textDirection w:val="lrTb"/>
            <w:noWrap w:val="false"/>
          </w:tcPr>
          <w:p>
            <w:pPr>
              <w:ind w:firstLine="567"/>
              <w:jc w:val="both"/>
              <w:spacing w:before="240" w:after="240"/>
              <w:shd w:val="clear" w:color="auto" w:fill="ffffff"/>
              <w:rPr>
                <w:b w:val="0"/>
                <w:bCs w:val="0"/>
                <w:color w:val="000000"/>
                <w:sz w:val="20"/>
                <w:szCs w:val="20"/>
                <w:highlight w:val="white"/>
                <w14:ligatures w14:val="none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  <w:highlight w:val="white"/>
                <w:shd w:val="clear" w:color="auto" w:fill="ffffff"/>
              </w:rPr>
              <w:t xml:space="preserve">182, 185, </w:t>
            </w:r>
            <w:r>
              <w:rPr>
                <w:b/>
                <w:bCs/>
                <w:color w:val="000000"/>
                <w:sz w:val="20"/>
                <w:szCs w:val="20"/>
                <w:highlight w:val="white"/>
                <w:shd w:val="clear" w:color="auto" w:fill="ffffff"/>
              </w:rPr>
              <w:t xml:space="preserve">186</w:t>
            </w:r>
            <w:r>
              <w:rPr>
                <w:b w:val="0"/>
                <w:bCs w:val="0"/>
                <w:color w:val="000000"/>
                <w:sz w:val="20"/>
                <w:szCs w:val="20"/>
                <w:highlight w:val="white"/>
                <w:shd w:val="clear" w:color="auto" w:fill="ffffff"/>
              </w:rPr>
              <w:t xml:space="preserve">, 187, 189, 18К, 191, 192, 193, 194, 195, 196, 197, 198, 199</w:t>
            </w:r>
            <w:r>
              <w:rPr>
                <w:b w:val="0"/>
                <w:bCs w:val="0"/>
                <w:color w:val="000000"/>
                <w:sz w:val="20"/>
                <w:szCs w:val="20"/>
                <w:highlight w:val="white"/>
                <w14:ligatures w14:val="none"/>
              </w:rPr>
            </w:r>
            <w:r>
              <w:rPr>
                <w:b w:val="0"/>
                <w:bCs w:val="0"/>
                <w:color w:val="000000"/>
                <w:sz w:val="20"/>
                <w:szCs w:val="20"/>
                <w:highlight w:val="whit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" w:type="dxa"/>
              <w:top w:w="0" w:type="dxa"/>
              <w:right w:w="10" w:type="dxa"/>
              <w:bottom w:w="0" w:type="dxa"/>
            </w:tcMar>
            <w:tcW w:w="2419" w:type="dxa"/>
            <w:vAlign w:val="top"/>
            <w:vMerge w:val="restart"/>
            <w:textDirection w:val="lrTb"/>
            <w:noWrap w:val="false"/>
          </w:tcPr>
          <w:p>
            <w:pPr>
              <w:ind w:firstLine="567"/>
              <w:jc w:val="both"/>
              <w:spacing w:before="240" w:after="240"/>
              <w:shd w:val="clear" w:color="auto" w:fill="ffffff"/>
              <w:rPr>
                <w:highlight w:val="white"/>
              </w:rPr>
            </w:pPr>
            <w:r>
              <w:rPr>
                <w:rFonts w:cs="Calibri"/>
                <w:color w:val="000000"/>
                <w:sz w:val="20"/>
                <w:szCs w:val="20"/>
                <w:highlight w:val="white"/>
                <w:shd w:val="clear" w:color="auto" w:fill="ffffff"/>
              </w:rPr>
              <w:t xml:space="preserve">14412 Прочие трансферты, не отнесенные к другим категориям/1442 Капитальные трансферты, не отнесенные к другим категориям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865"/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65"/>
        <w:jc w:val="center"/>
        <w:rPr>
          <w:b/>
          <w:bCs/>
          <w:i/>
          <w:sz w:val="28"/>
          <w:szCs w:val="28"/>
          <w:highlight w:val="white"/>
        </w:rPr>
        <w:outlineLvl w:val="1"/>
      </w:pPr>
      <w:r>
        <w:rPr>
          <w:b/>
          <w:bCs/>
          <w:i/>
          <w:sz w:val="28"/>
          <w:szCs w:val="28"/>
          <w:highlight w:val="white"/>
        </w:rPr>
        <w:t xml:space="preserve">Междокументный контроль</w:t>
      </w:r>
      <w:r>
        <w:rPr>
          <w:b/>
          <w:bCs/>
          <w:i/>
          <w:sz w:val="28"/>
          <w:szCs w:val="28"/>
          <w:highlight w:val="white"/>
        </w:rPr>
        <w:t xml:space="preserve"> ф.0503110 и ф. 05037</w:t>
      </w:r>
      <w:r>
        <w:rPr>
          <w:b/>
          <w:bCs/>
          <w:i/>
          <w:sz w:val="28"/>
          <w:szCs w:val="28"/>
          <w:highlight w:val="white"/>
        </w:rPr>
        <w:t xml:space="preserve">10</w:t>
      </w:r>
      <w:r>
        <w:rPr>
          <w:b/>
          <w:bCs/>
          <w:i/>
          <w:sz w:val="28"/>
          <w:szCs w:val="28"/>
          <w:highlight w:val="white"/>
        </w:rPr>
      </w:r>
      <w:r>
        <w:rPr>
          <w:b/>
          <w:bCs/>
          <w:i/>
          <w:sz w:val="28"/>
          <w:szCs w:val="28"/>
          <w:highlight w:val="white"/>
        </w:rPr>
      </w:r>
    </w:p>
    <w:p>
      <w:pPr>
        <w:pStyle w:val="865"/>
        <w:jc w:val="center"/>
        <w:rPr>
          <w:b/>
          <w:bCs/>
          <w:sz w:val="28"/>
          <w:szCs w:val="28"/>
          <w:highlight w:val="white"/>
        </w:rPr>
        <w:outlineLvl w:val="1"/>
      </w:pP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  <w:t xml:space="preserve">КБК 00000000000000806 040120 254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  <w:t xml:space="preserve">КБК </w:t>
      </w:r>
      <w:r>
        <w:rPr>
          <w:bCs/>
          <w:sz w:val="28"/>
          <w:szCs w:val="28"/>
          <w:highlight w:val="white"/>
        </w:rPr>
        <w:t xml:space="preserve">2 07 10020 02 0000 197 140110 195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Cs/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  <w:t xml:space="preserve">Итого на сумму </w:t>
      </w:r>
      <w:r>
        <w:rPr>
          <w:b/>
          <w:bCs/>
          <w:color w:val="000000"/>
          <w:sz w:val="28"/>
          <w:szCs w:val="28"/>
          <w:highlight w:val="white"/>
        </w:rPr>
        <w:t xml:space="preserve">20 307 577,77</w:t>
      </w:r>
      <w:r>
        <w:rPr>
          <w:b/>
          <w:bCs/>
          <w:color w:val="000000"/>
          <w:sz w:val="28"/>
          <w:szCs w:val="28"/>
          <w:highlight w:val="white"/>
        </w:rPr>
        <w:t xml:space="preserve"> </w:t>
      </w:r>
      <w:r>
        <w:rPr>
          <w:b/>
          <w:bCs/>
          <w:sz w:val="28"/>
          <w:szCs w:val="28"/>
          <w:highlight w:val="white"/>
        </w:rPr>
        <w:t xml:space="preserve">рублей, </w:t>
      </w:r>
      <w:r>
        <w:rPr>
          <w:bCs/>
          <w:sz w:val="28"/>
          <w:szCs w:val="28"/>
          <w:highlight w:val="white"/>
        </w:rPr>
        <w:t xml:space="preserve">в том числе: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ind w:firstLine="709"/>
        <w:jc w:val="both"/>
        <w:rPr>
          <w:color w:val="000000"/>
          <w:sz w:val="28"/>
          <w:szCs w:val="28"/>
          <w:highlight w:val="white"/>
          <w14:ligatures w14:val="none"/>
        </w:rPr>
        <w:outlineLvl w:val="1"/>
      </w:pPr>
      <w:r>
        <w:rPr>
          <w:color w:val="000000"/>
          <w:sz w:val="28"/>
          <w:szCs w:val="28"/>
          <w:highlight w:val="white"/>
        </w:rPr>
        <w:t xml:space="preserve">- 122 983,66 рублей получено м</w:t>
      </w:r>
      <w:r>
        <w:rPr>
          <w:color w:val="000000"/>
          <w:sz w:val="28"/>
          <w:szCs w:val="28"/>
          <w:highlight w:val="white"/>
        </w:rPr>
        <w:t xml:space="preserve">униципальным </w:t>
      </w:r>
      <w:r>
        <w:rPr>
          <w:color w:val="000000"/>
          <w:sz w:val="28"/>
          <w:szCs w:val="28"/>
          <w:highlight w:val="white"/>
        </w:rPr>
        <w:t xml:space="preserve">казенным </w:t>
      </w:r>
      <w:r>
        <w:rPr>
          <w:color w:val="000000"/>
          <w:sz w:val="28"/>
          <w:szCs w:val="28"/>
          <w:highlight w:val="white"/>
        </w:rPr>
        <w:t xml:space="preserve">учреждением </w:t>
      </w:r>
      <w:r>
        <w:rPr>
          <w:color w:val="000000"/>
          <w:sz w:val="28"/>
          <w:szCs w:val="28"/>
          <w:highlight w:val="white"/>
        </w:rPr>
        <w:t xml:space="preserve">города </w:t>
      </w:r>
      <w:r>
        <w:rPr>
          <w:color w:val="000000"/>
          <w:sz w:val="28"/>
          <w:szCs w:val="28"/>
          <w:highlight w:val="white"/>
        </w:rPr>
        <w:t xml:space="preserve">Новосибирска </w:t>
      </w:r>
      <w:r>
        <w:rPr>
          <w:color w:val="000000"/>
          <w:sz w:val="28"/>
          <w:szCs w:val="28"/>
          <w:highlight w:val="white"/>
        </w:rPr>
        <w:t xml:space="preserve">«</w:t>
      </w:r>
      <w:r>
        <w:rPr>
          <w:color w:val="000000"/>
          <w:sz w:val="28"/>
          <w:szCs w:val="28"/>
          <w:highlight w:val="white"/>
        </w:rPr>
        <w:t xml:space="preserve">Городское </w:t>
      </w:r>
      <w:r>
        <w:rPr>
          <w:color w:val="000000"/>
          <w:sz w:val="28"/>
          <w:szCs w:val="28"/>
          <w:highlight w:val="white"/>
        </w:rPr>
        <w:t xml:space="preserve">жилищное </w:t>
      </w:r>
      <w:r>
        <w:rPr>
          <w:color w:val="000000"/>
          <w:sz w:val="28"/>
          <w:szCs w:val="28"/>
          <w:highlight w:val="white"/>
        </w:rPr>
        <w:t xml:space="preserve">агентство</w:t>
      </w:r>
      <w:r>
        <w:rPr>
          <w:color w:val="000000"/>
          <w:sz w:val="28"/>
          <w:szCs w:val="28"/>
          <w:highlight w:val="white"/>
        </w:rPr>
        <w:t xml:space="preserve">»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</w:t>
      </w:r>
      <w:r>
        <w:rPr>
          <w:color w:val="000000"/>
          <w:sz w:val="28"/>
          <w:szCs w:val="28"/>
          <w:highlight w:val="white"/>
        </w:rPr>
        <w:t xml:space="preserve">м</w:t>
      </w:r>
      <w:r>
        <w:rPr>
          <w:color w:val="000000"/>
          <w:sz w:val="28"/>
          <w:szCs w:val="28"/>
          <w:highlight w:val="white"/>
        </w:rPr>
        <w:t xml:space="preserve">у</w:t>
      </w:r>
      <w:r>
        <w:rPr>
          <w:color w:val="000000"/>
          <w:sz w:val="28"/>
          <w:szCs w:val="28"/>
          <w:highlight w:val="white"/>
        </w:rPr>
        <w:t xml:space="preserve">щ</w:t>
      </w:r>
      <w:r>
        <w:rPr>
          <w:color w:val="000000"/>
          <w:sz w:val="28"/>
          <w:szCs w:val="28"/>
          <w:highlight w:val="white"/>
        </w:rPr>
        <w:t xml:space="preserve">е</w:t>
      </w:r>
      <w:r>
        <w:rPr>
          <w:color w:val="000000"/>
          <w:sz w:val="28"/>
          <w:szCs w:val="28"/>
          <w:highlight w:val="white"/>
        </w:rPr>
        <w:t xml:space="preserve">с</w:t>
      </w:r>
      <w:r>
        <w:rPr>
          <w:color w:val="000000"/>
          <w:sz w:val="28"/>
          <w:szCs w:val="28"/>
          <w:highlight w:val="white"/>
        </w:rPr>
        <w:t xml:space="preserve">т</w:t>
      </w:r>
      <w:r>
        <w:rPr>
          <w:color w:val="000000"/>
          <w:sz w:val="28"/>
          <w:szCs w:val="28"/>
          <w:highlight w:val="white"/>
        </w:rPr>
        <w:t xml:space="preserve">в</w:t>
      </w:r>
      <w:r>
        <w:rPr>
          <w:color w:val="000000"/>
          <w:sz w:val="28"/>
          <w:szCs w:val="28"/>
          <w:highlight w:val="white"/>
        </w:rPr>
        <w:t xml:space="preserve">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</w:t>
      </w:r>
      <w:r>
        <w:rPr>
          <w:color w:val="000000"/>
          <w:sz w:val="28"/>
          <w:szCs w:val="28"/>
          <w:highlight w:val="white"/>
        </w:rPr>
        <w:t xml:space="preserve">т</w:t>
      </w:r>
      <w:r>
        <w:rPr>
          <w:color w:val="000000"/>
          <w:sz w:val="28"/>
          <w:szCs w:val="28"/>
          <w:highlight w:val="white"/>
        </w:rPr>
        <w:t xml:space="preserve"> ф</w:t>
      </w:r>
      <w:r>
        <w:rPr>
          <w:color w:val="000000"/>
          <w:sz w:val="28"/>
          <w:szCs w:val="28"/>
          <w:highlight w:val="white"/>
        </w:rPr>
        <w:t xml:space="preserve">едерального </w:t>
      </w:r>
      <w:r>
        <w:rPr>
          <w:color w:val="000000"/>
          <w:sz w:val="28"/>
          <w:szCs w:val="28"/>
          <w:highlight w:val="white"/>
        </w:rPr>
        <w:t xml:space="preserve">государственного </w:t>
      </w:r>
      <w:r>
        <w:rPr>
          <w:color w:val="000000"/>
          <w:sz w:val="28"/>
          <w:szCs w:val="28"/>
          <w:highlight w:val="white"/>
        </w:rPr>
        <w:t xml:space="preserve">бюджетного </w:t>
      </w:r>
      <w:r>
        <w:rPr>
          <w:color w:val="000000"/>
          <w:sz w:val="28"/>
          <w:szCs w:val="28"/>
          <w:highlight w:val="white"/>
        </w:rPr>
        <w:t xml:space="preserve">учреждения </w:t>
      </w:r>
      <w:r>
        <w:rPr>
          <w:color w:val="000000"/>
          <w:sz w:val="28"/>
          <w:szCs w:val="28"/>
          <w:highlight w:val="white"/>
        </w:rPr>
        <w:t xml:space="preserve">«</w:t>
      </w:r>
      <w:r>
        <w:rPr>
          <w:color w:val="000000"/>
          <w:sz w:val="28"/>
          <w:szCs w:val="28"/>
          <w:highlight w:val="white"/>
        </w:rPr>
        <w:t xml:space="preserve">Академия </w:t>
      </w:r>
      <w:r>
        <w:rPr>
          <w:color w:val="000000"/>
          <w:sz w:val="28"/>
          <w:szCs w:val="28"/>
          <w:highlight w:val="white"/>
        </w:rPr>
        <w:t xml:space="preserve">комфорта</w:t>
      </w:r>
      <w:r>
        <w:rPr>
          <w:color w:val="000000"/>
          <w:sz w:val="28"/>
          <w:szCs w:val="28"/>
          <w:highlight w:val="white"/>
        </w:rPr>
        <w:t xml:space="preserve">»</w:t>
      </w:r>
      <w:r>
        <w:rPr>
          <w:color w:val="000000"/>
          <w:sz w:val="28"/>
          <w:szCs w:val="28"/>
          <w:highlight w:val="white"/>
        </w:rPr>
        <w:t xml:space="preserve">;</w:t>
      </w:r>
      <w:r>
        <w:rPr>
          <w:color w:val="000000"/>
          <w:sz w:val="28"/>
          <w:szCs w:val="28"/>
          <w:highlight w:val="white"/>
          <w14:ligatures w14:val="none"/>
        </w:rPr>
      </w:r>
      <w:r>
        <w:rPr>
          <w:color w:val="000000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rPr>
          <w:color w:val="000000"/>
          <w:sz w:val="28"/>
          <w:szCs w:val="28"/>
          <w:highlight w:val="white"/>
          <w14:ligatures w14:val="none"/>
        </w:rPr>
        <w:outlineLvl w:val="1"/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  <w:t xml:space="preserve">- 11 678 410,54 рублей получено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Департаментом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земельных </w:t>
        <w:br/>
        <w:t xml:space="preserve">и имущественных отношений мэрии города Новосибирска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имущество </w:t>
        <w:br/>
        <w:t xml:space="preserve">от </w:t>
      </w:r>
      <w:r>
        <w:rPr>
          <w:color w:val="000000"/>
          <w:sz w:val="28"/>
          <w:szCs w:val="28"/>
          <w:highlight w:val="white"/>
        </w:rPr>
        <w:t xml:space="preserve">ф</w:t>
      </w:r>
      <w:r>
        <w:rPr>
          <w:color w:val="000000"/>
          <w:sz w:val="28"/>
          <w:szCs w:val="28"/>
          <w:highlight w:val="white"/>
        </w:rPr>
        <w:t xml:space="preserve">едерального </w:t>
      </w:r>
      <w:r>
        <w:rPr>
          <w:color w:val="000000"/>
          <w:sz w:val="28"/>
          <w:szCs w:val="28"/>
          <w:highlight w:val="white"/>
        </w:rPr>
        <w:t xml:space="preserve">государственного </w:t>
      </w:r>
      <w:r>
        <w:rPr>
          <w:color w:val="000000"/>
          <w:sz w:val="28"/>
          <w:szCs w:val="28"/>
          <w:highlight w:val="white"/>
        </w:rPr>
        <w:t xml:space="preserve">бюджетного </w:t>
      </w:r>
      <w:r>
        <w:rPr>
          <w:color w:val="000000"/>
          <w:sz w:val="28"/>
          <w:szCs w:val="28"/>
          <w:highlight w:val="white"/>
        </w:rPr>
        <w:t xml:space="preserve">учреждения </w:t>
      </w:r>
      <w:r>
        <w:rPr>
          <w:color w:val="000000"/>
          <w:sz w:val="28"/>
          <w:szCs w:val="28"/>
          <w:highlight w:val="white"/>
        </w:rPr>
        <w:t xml:space="preserve">«</w:t>
      </w:r>
      <w:r>
        <w:rPr>
          <w:color w:val="000000"/>
          <w:sz w:val="28"/>
          <w:szCs w:val="28"/>
          <w:highlight w:val="white"/>
        </w:rPr>
        <w:t xml:space="preserve">Академия </w:t>
      </w:r>
      <w:r>
        <w:rPr>
          <w:color w:val="000000"/>
          <w:sz w:val="28"/>
          <w:szCs w:val="28"/>
          <w:highlight w:val="white"/>
        </w:rPr>
        <w:t xml:space="preserve">комфорта</w:t>
      </w:r>
      <w:r>
        <w:rPr>
          <w:color w:val="000000"/>
          <w:sz w:val="28"/>
          <w:szCs w:val="28"/>
          <w:highlight w:val="white"/>
        </w:rPr>
        <w:t xml:space="preserve">»</w:t>
      </w:r>
      <w:r>
        <w:rPr>
          <w:color w:val="000000"/>
          <w:sz w:val="28"/>
          <w:szCs w:val="28"/>
          <w:highlight w:val="white"/>
        </w:rPr>
        <w:t xml:space="preserve">;</w:t>
      </w:r>
      <w:r>
        <w:rPr>
          <w:color w:val="000000"/>
          <w:sz w:val="28"/>
          <w:szCs w:val="28"/>
          <w:highlight w:val="white"/>
          <w14:ligatures w14:val="none"/>
        </w:rPr>
      </w:r>
      <w:r>
        <w:rPr>
          <w:color w:val="000000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14:ligatures w14:val="none"/>
        </w:rPr>
        <w:outlineLvl w:val="1"/>
      </w:pPr>
      <w:r>
        <w:rPr>
          <w:color w:val="000000"/>
          <w:sz w:val="28"/>
          <w:szCs w:val="28"/>
          <w:highlight w:val="white"/>
        </w:rPr>
        <w:t xml:space="preserve">- 7 587 492,06 рублей получено 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дминистрацией Чановского района Новосибирской области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 имущество от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филиала федерального бюджетного учреждения здравоохранения «Центр гигиены и эпидемиологии в Новосибирской области» в Татарском районе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14:ligatures w14:val="none"/>
        </w:rPr>
        <w:outlineLvl w:val="1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  <w:t xml:space="preserve">- 83 699,16 рублей получено 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дминистрацией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Убинского района 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имущество от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филиала федерального бюджетного учр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еждения здравоохранения «Центр гигиены и эпидемиологии в Новосибирской области»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в Барабинском районе;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14:ligatures w14:val="none"/>
        </w:rPr>
        <w:outlineLvl w:val="1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- 834 992,35 рублей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получено 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дминистрацией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Убинского сельсовета Убинского района Новосибирской области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 имущество от ф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едерального государственного бюджетного учреждения «Управление мелиорации земель и сельскохозяйственного водоснабжения по Алтайскому краю»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14:ligatures w14:val="none"/>
        </w:rPr>
      </w:r>
    </w:p>
    <w:p>
      <w:pPr>
        <w:pStyle w:val="865"/>
        <w:ind w:firstLine="709"/>
        <w:jc w:val="both"/>
        <w:rPr>
          <w:bCs/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  <w:t xml:space="preserve">КБК 00000000000000196 040110 191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  <w:t xml:space="preserve">КБК 0000</w:t>
      </w:r>
      <w:r>
        <w:rPr>
          <w:bCs/>
          <w:sz w:val="28"/>
          <w:szCs w:val="28"/>
          <w:highlight w:val="white"/>
        </w:rPr>
        <w:t xml:space="preserve">0000000000807 140120 251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Cs/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  <w:t xml:space="preserve">Итого на сумму </w:t>
      </w:r>
      <w:r>
        <w:rPr>
          <w:b/>
          <w:bCs/>
          <w:sz w:val="28"/>
          <w:szCs w:val="28"/>
          <w:highlight w:val="white"/>
        </w:rPr>
        <w:t xml:space="preserve">(минус) </w:t>
      </w:r>
      <w:r>
        <w:rPr>
          <w:b/>
          <w:bCs/>
          <w:color w:val="000000"/>
          <w:sz w:val="28"/>
          <w:szCs w:val="28"/>
          <w:highlight w:val="white"/>
        </w:rPr>
        <w:t xml:space="preserve">320 655 827,05</w:t>
      </w:r>
      <w:r>
        <w:rPr>
          <w:b/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рублей, </w:t>
      </w:r>
      <w:r>
        <w:rPr>
          <w:bCs/>
          <w:sz w:val="28"/>
          <w:szCs w:val="28"/>
          <w:highlight w:val="white"/>
        </w:rPr>
        <w:t xml:space="preserve">в том числе: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ind w:firstLine="709"/>
        <w:jc w:val="both"/>
        <w:rPr>
          <w:bCs/>
          <w:sz w:val="28"/>
          <w:szCs w:val="28"/>
          <w:highlight w:val="white"/>
          <w14:ligatures w14:val="none"/>
        </w:rPr>
        <w:outlineLvl w:val="1"/>
      </w:pPr>
      <w:r>
        <w:rPr>
          <w:color w:val="000000"/>
          <w:sz w:val="28"/>
          <w:szCs w:val="28"/>
          <w:highlight w:val="white"/>
        </w:rPr>
        <w:t xml:space="preserve">- (минус) </w:t>
      </w:r>
      <w:r>
        <w:rPr>
          <w:color w:val="000000"/>
          <w:sz w:val="28"/>
          <w:szCs w:val="28"/>
          <w:highlight w:val="white"/>
        </w:rPr>
        <w:t xml:space="preserve">38 633 849,10</w:t>
      </w:r>
      <w:r>
        <w:rPr>
          <w:color w:val="000000"/>
          <w:sz w:val="28"/>
          <w:szCs w:val="28"/>
          <w:highlight w:val="white"/>
        </w:rPr>
        <w:t xml:space="preserve"> рублей - передано имущество в </w:t>
      </w:r>
      <w:r>
        <w:rPr>
          <w:color w:val="000000"/>
          <w:sz w:val="28"/>
          <w:szCs w:val="28"/>
          <w:highlight w:val="white"/>
        </w:rPr>
        <w:t xml:space="preserve">Федеральное государственное бюджетное учреждение «Национальный медицинский исследовательский центр онкологии имени Н. Н. Петрова» Министерства здраво</w:t>
      </w:r>
      <w:r>
        <w:rPr>
          <w:sz w:val="28"/>
          <w:szCs w:val="28"/>
          <w:highlight w:val="white"/>
        </w:rPr>
        <w:t xml:space="preserve">охранения Российской Федерации</w:t>
      </w:r>
      <w:r>
        <w:rPr>
          <w:sz w:val="28"/>
          <w:szCs w:val="28"/>
          <w:highlight w:val="white"/>
        </w:rPr>
        <w:t xml:space="preserve">;</w:t>
      </w:r>
      <w:r>
        <w:rPr>
          <w:bCs/>
          <w:sz w:val="28"/>
          <w:szCs w:val="28"/>
          <w:highlight w:val="white"/>
          <w14:ligatures w14:val="none"/>
        </w:rPr>
      </w:r>
      <w:r>
        <w:rPr>
          <w:bCs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rPr>
          <w:bCs/>
          <w:color w:val="000000"/>
          <w:sz w:val="28"/>
          <w:szCs w:val="28"/>
          <w:highlight w:val="white"/>
          <w14:ligatures w14:val="none"/>
        </w:rPr>
        <w:outlineLvl w:val="1"/>
      </w:pPr>
      <w:r>
        <w:rPr>
          <w:sz w:val="28"/>
          <w:szCs w:val="28"/>
          <w:highlight w:val="white"/>
        </w:rPr>
        <w:t xml:space="preserve">- (минус) 280 500 000,00 рублей - передано имущество в </w:t>
      </w:r>
      <w:r>
        <w:rPr>
          <w:sz w:val="28"/>
          <w:szCs w:val="28"/>
          <w:highlight w:val="white"/>
        </w:rPr>
        <w:t xml:space="preserve">Федеральное </w:t>
      </w:r>
      <w:r>
        <w:rPr>
          <w:sz w:val="28"/>
          <w:szCs w:val="28"/>
          <w:highlight w:val="white"/>
        </w:rPr>
        <w:t xml:space="preserve">государственное </w:t>
      </w:r>
      <w:r>
        <w:rPr>
          <w:sz w:val="28"/>
          <w:szCs w:val="28"/>
          <w:highlight w:val="white"/>
        </w:rPr>
        <w:t xml:space="preserve">автономное </w:t>
      </w:r>
      <w:r>
        <w:rPr>
          <w:sz w:val="28"/>
          <w:szCs w:val="28"/>
          <w:highlight w:val="white"/>
        </w:rPr>
        <w:t xml:space="preserve">учреждение </w:t>
      </w:r>
      <w:r>
        <w:rPr>
          <w:sz w:val="28"/>
          <w:szCs w:val="28"/>
          <w:highlight w:val="white"/>
        </w:rPr>
        <w:t xml:space="preserve">«</w:t>
      </w:r>
      <w:r>
        <w:rPr>
          <w:sz w:val="28"/>
          <w:szCs w:val="28"/>
          <w:highlight w:val="white"/>
        </w:rPr>
        <w:t xml:space="preserve">Национальный </w:t>
      </w:r>
      <w:r>
        <w:rPr>
          <w:sz w:val="28"/>
          <w:szCs w:val="28"/>
          <w:highlight w:val="white"/>
        </w:rPr>
        <w:t xml:space="preserve">медиц</w:t>
      </w:r>
      <w:r>
        <w:rPr>
          <w:color w:val="000000"/>
          <w:sz w:val="28"/>
          <w:szCs w:val="28"/>
          <w:highlight w:val="white"/>
        </w:rPr>
        <w:t xml:space="preserve">инский </w:t>
      </w:r>
      <w:r>
        <w:rPr>
          <w:color w:val="000000"/>
          <w:sz w:val="28"/>
          <w:szCs w:val="28"/>
          <w:highlight w:val="white"/>
        </w:rPr>
        <w:t xml:space="preserve">исследовательский </w:t>
      </w:r>
      <w:r>
        <w:rPr>
          <w:color w:val="000000"/>
          <w:sz w:val="28"/>
          <w:szCs w:val="28"/>
          <w:highlight w:val="white"/>
        </w:rPr>
        <w:t xml:space="preserve">центр </w:t>
      </w:r>
      <w:r>
        <w:rPr>
          <w:color w:val="000000"/>
          <w:sz w:val="28"/>
          <w:szCs w:val="28"/>
          <w:highlight w:val="white"/>
        </w:rPr>
        <w:t xml:space="preserve">здоровья </w:t>
      </w:r>
      <w:r>
        <w:rPr>
          <w:color w:val="000000"/>
          <w:sz w:val="28"/>
          <w:szCs w:val="28"/>
          <w:highlight w:val="white"/>
        </w:rPr>
        <w:t xml:space="preserve">детей» М</w:t>
      </w:r>
      <w:r>
        <w:rPr>
          <w:color w:val="000000"/>
          <w:sz w:val="28"/>
          <w:szCs w:val="28"/>
          <w:highlight w:val="white"/>
        </w:rPr>
        <w:t xml:space="preserve">инистерства </w:t>
      </w:r>
      <w:r>
        <w:rPr>
          <w:color w:val="000000"/>
          <w:sz w:val="28"/>
          <w:szCs w:val="28"/>
          <w:highlight w:val="white"/>
        </w:rPr>
        <w:t xml:space="preserve">здравоох</w:t>
      </w:r>
      <w:r>
        <w:rPr>
          <w:color w:val="000000"/>
          <w:sz w:val="28"/>
          <w:szCs w:val="28"/>
          <w:highlight w:val="white"/>
        </w:rPr>
        <w:t xml:space="preserve">ранения Р</w:t>
      </w:r>
      <w:r>
        <w:rPr>
          <w:color w:val="000000"/>
          <w:sz w:val="28"/>
          <w:szCs w:val="28"/>
          <w:highlight w:val="white"/>
        </w:rPr>
        <w:t xml:space="preserve">оссийской Ф</w:t>
      </w:r>
      <w:r>
        <w:rPr>
          <w:color w:val="000000"/>
          <w:sz w:val="28"/>
          <w:szCs w:val="28"/>
          <w:highlight w:val="white"/>
        </w:rPr>
        <w:t xml:space="preserve">едерации</w:t>
      </w:r>
      <w:r>
        <w:rPr>
          <w:color w:val="000000"/>
          <w:sz w:val="28"/>
          <w:szCs w:val="28"/>
          <w:highlight w:val="white"/>
        </w:rPr>
        <w:t xml:space="preserve">;</w:t>
      </w:r>
      <w:r>
        <w:rPr>
          <w:bCs/>
          <w:color w:val="000000"/>
          <w:sz w:val="28"/>
          <w:szCs w:val="28"/>
          <w:highlight w:val="white"/>
          <w14:ligatures w14:val="none"/>
        </w:rPr>
      </w:r>
      <w:r>
        <w:rPr>
          <w:bCs/>
          <w:color w:val="000000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rPr>
          <w:b/>
          <w:bCs/>
          <w:sz w:val="21"/>
          <w:szCs w:val="21"/>
          <w:highlight w:val="white"/>
          <w14:ligatures w14:val="none"/>
        </w:rPr>
        <w:outlineLvl w:val="1"/>
      </w:pPr>
      <w:r>
        <w:rPr>
          <w:color w:val="000000"/>
          <w:sz w:val="28"/>
          <w:szCs w:val="28"/>
          <w:highlight w:val="white"/>
        </w:rPr>
        <w:t xml:space="preserve">- (минус) 746 401,95 рублей – передано имущество в г</w:t>
      </w:r>
      <w:r>
        <w:rPr>
          <w:color w:val="000000"/>
          <w:sz w:val="28"/>
          <w:szCs w:val="28"/>
          <w:highlight w:val="white"/>
        </w:rPr>
        <w:t xml:space="preserve">осударственное </w:t>
      </w:r>
      <w:r>
        <w:rPr>
          <w:color w:val="000000"/>
          <w:sz w:val="28"/>
          <w:szCs w:val="28"/>
          <w:highlight w:val="white"/>
        </w:rPr>
        <w:t xml:space="preserve">бюджетное </w:t>
      </w:r>
      <w:r>
        <w:rPr>
          <w:color w:val="000000"/>
          <w:sz w:val="28"/>
          <w:szCs w:val="28"/>
          <w:highlight w:val="white"/>
        </w:rPr>
        <w:t xml:space="preserve">учреждение Л</w:t>
      </w:r>
      <w:r>
        <w:rPr>
          <w:color w:val="000000"/>
          <w:sz w:val="28"/>
          <w:szCs w:val="28"/>
          <w:highlight w:val="white"/>
        </w:rPr>
        <w:t xml:space="preserve">уганской Н</w:t>
      </w:r>
      <w:r>
        <w:rPr>
          <w:color w:val="000000"/>
          <w:sz w:val="28"/>
          <w:szCs w:val="28"/>
          <w:highlight w:val="white"/>
        </w:rPr>
        <w:t xml:space="preserve">ародной Р</w:t>
      </w:r>
      <w:r>
        <w:rPr>
          <w:color w:val="000000"/>
          <w:sz w:val="28"/>
          <w:szCs w:val="28"/>
          <w:highlight w:val="white"/>
        </w:rPr>
        <w:t xml:space="preserve">еспублики «</w:t>
      </w:r>
      <w:r>
        <w:rPr>
          <w:color w:val="000000"/>
          <w:sz w:val="28"/>
          <w:szCs w:val="28"/>
          <w:highlight w:val="white"/>
        </w:rPr>
        <w:t xml:space="preserve">Многофункциональный </w:t>
      </w:r>
      <w:r>
        <w:rPr>
          <w:sz w:val="28"/>
          <w:szCs w:val="28"/>
          <w:highlight w:val="white"/>
        </w:rPr>
        <w:t xml:space="preserve">центр </w:t>
      </w:r>
      <w:r>
        <w:rPr>
          <w:sz w:val="28"/>
          <w:szCs w:val="28"/>
          <w:highlight w:val="white"/>
        </w:rPr>
        <w:t xml:space="preserve">предоставления </w:t>
      </w:r>
      <w:r>
        <w:rPr>
          <w:sz w:val="28"/>
          <w:szCs w:val="28"/>
          <w:highlight w:val="white"/>
        </w:rPr>
        <w:t xml:space="preserve">государственных </w:t>
        <w:br/>
      </w:r>
      <w:r>
        <w:rPr>
          <w:sz w:val="28"/>
          <w:szCs w:val="28"/>
          <w:highlight w:val="white"/>
        </w:rPr>
        <w:t xml:space="preserve">и </w:t>
      </w:r>
      <w:r>
        <w:rPr>
          <w:sz w:val="28"/>
          <w:szCs w:val="28"/>
          <w:highlight w:val="white"/>
        </w:rPr>
        <w:t xml:space="preserve">муниципальных </w:t>
      </w:r>
      <w:r>
        <w:rPr>
          <w:sz w:val="28"/>
          <w:szCs w:val="28"/>
          <w:highlight w:val="white"/>
        </w:rPr>
        <w:t xml:space="preserve">услуг»</w:t>
      </w:r>
      <w:r>
        <w:rPr>
          <w:sz w:val="28"/>
          <w:szCs w:val="28"/>
          <w:highlight w:val="white"/>
        </w:rPr>
        <w:t xml:space="preserve">;</w:t>
      </w:r>
      <w:r>
        <w:rPr>
          <w:b/>
          <w:bCs/>
          <w:sz w:val="21"/>
          <w:szCs w:val="21"/>
          <w:highlight w:val="white"/>
          <w14:ligatures w14:val="none"/>
        </w:rPr>
      </w:r>
      <w:r>
        <w:rPr>
          <w:b/>
          <w:bCs/>
          <w:sz w:val="21"/>
          <w:szCs w:val="21"/>
          <w:highlight w:val="white"/>
          <w14:ligatures w14:val="none"/>
        </w:rPr>
      </w:r>
    </w:p>
    <w:p>
      <w:pPr>
        <w:ind w:firstLine="709"/>
        <w:jc w:val="both"/>
        <w:rPr>
          <w:sz w:val="28"/>
          <w:szCs w:val="28"/>
          <w:highlight w:val="white"/>
          <w14:ligatures w14:val="none"/>
        </w:rPr>
        <w:outlineLvl w:val="1"/>
      </w:pPr>
      <w:r>
        <w:rPr>
          <w:sz w:val="28"/>
          <w:szCs w:val="28"/>
          <w:highlight w:val="white"/>
        </w:rPr>
        <w:t xml:space="preserve">- (минус) </w:t>
      </w:r>
      <w:r>
        <w:rPr>
          <w:sz w:val="28"/>
          <w:szCs w:val="28"/>
          <w:highlight w:val="white"/>
        </w:rPr>
        <w:t xml:space="preserve">775 576</w:t>
      </w:r>
      <w:r>
        <w:rPr>
          <w:sz w:val="28"/>
          <w:szCs w:val="28"/>
          <w:highlight w:val="white"/>
        </w:rPr>
        <w:t xml:space="preserve">,00</w:t>
      </w:r>
      <w:r>
        <w:rPr>
          <w:sz w:val="28"/>
          <w:szCs w:val="28"/>
          <w:highlight w:val="white"/>
        </w:rPr>
        <w:t xml:space="preserve"> рублей – передано </w:t>
      </w:r>
      <w:r>
        <w:rPr>
          <w:sz w:val="28"/>
          <w:szCs w:val="28"/>
          <w:highlight w:val="white"/>
        </w:rPr>
        <w:t xml:space="preserve">имущество в г</w:t>
      </w:r>
      <w:r>
        <w:rPr>
          <w:sz w:val="28"/>
          <w:szCs w:val="28"/>
          <w:highlight w:val="white"/>
        </w:rPr>
        <w:t xml:space="preserve">осударственное </w:t>
      </w:r>
      <w:r>
        <w:rPr>
          <w:sz w:val="28"/>
          <w:szCs w:val="28"/>
          <w:highlight w:val="white"/>
        </w:rPr>
        <w:t xml:space="preserve">бюджетное </w:t>
      </w:r>
      <w:r>
        <w:rPr>
          <w:sz w:val="28"/>
          <w:szCs w:val="28"/>
          <w:highlight w:val="white"/>
        </w:rPr>
        <w:t xml:space="preserve">учреждение </w:t>
      </w:r>
      <w:r>
        <w:rPr>
          <w:sz w:val="28"/>
          <w:szCs w:val="28"/>
          <w:highlight w:val="white"/>
        </w:rPr>
        <w:t xml:space="preserve">здравоохранения «</w:t>
      </w:r>
      <w:r>
        <w:rPr>
          <w:sz w:val="28"/>
          <w:szCs w:val="28"/>
          <w:highlight w:val="white"/>
        </w:rPr>
        <w:t xml:space="preserve">Беловодская </w:t>
      </w:r>
      <w:r>
        <w:rPr>
          <w:sz w:val="28"/>
          <w:szCs w:val="28"/>
          <w:highlight w:val="white"/>
        </w:rPr>
        <w:t xml:space="preserve">центральная </w:t>
      </w:r>
      <w:r>
        <w:rPr>
          <w:sz w:val="28"/>
          <w:szCs w:val="28"/>
          <w:highlight w:val="white"/>
        </w:rPr>
        <w:t xml:space="preserve">районная </w:t>
      </w:r>
      <w:r>
        <w:rPr>
          <w:sz w:val="28"/>
          <w:szCs w:val="28"/>
          <w:highlight w:val="white"/>
        </w:rPr>
        <w:t xml:space="preserve">многопрофильная </w:t>
      </w:r>
      <w:r>
        <w:rPr>
          <w:sz w:val="28"/>
          <w:szCs w:val="28"/>
          <w:highlight w:val="white"/>
        </w:rPr>
        <w:t xml:space="preserve">больница» </w:t>
      </w:r>
      <w:r>
        <w:rPr>
          <w:sz w:val="28"/>
          <w:szCs w:val="28"/>
          <w:highlight w:val="white"/>
        </w:rPr>
        <w:t xml:space="preserve">Луганской </w:t>
      </w:r>
      <w:r>
        <w:rPr>
          <w:sz w:val="28"/>
          <w:szCs w:val="28"/>
          <w:highlight w:val="white"/>
        </w:rPr>
        <w:t xml:space="preserve">Народной </w:t>
      </w:r>
      <w:r>
        <w:rPr>
          <w:sz w:val="28"/>
          <w:szCs w:val="28"/>
          <w:highlight w:val="white"/>
        </w:rPr>
        <w:t xml:space="preserve">Республики (в рамках </w:t>
      </w:r>
      <w:r>
        <w:rPr>
          <w:sz w:val="28"/>
          <w:szCs w:val="28"/>
          <w:highlight w:val="white"/>
        </w:rPr>
        <w:t xml:space="preserve">строительства ФАП</w:t>
      </w:r>
      <w:r>
        <w:rPr>
          <w:sz w:val="28"/>
          <w:szCs w:val="28"/>
          <w:highlight w:val="white"/>
        </w:rPr>
        <w:t xml:space="preserve">)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  <w14:ligatures w14:val="none"/>
        </w:rPr>
      </w:r>
      <w:r>
        <w:rPr>
          <w:sz w:val="28"/>
          <w:szCs w:val="28"/>
          <w:highlight w:val="white"/>
          <w14:ligatures w14:val="none"/>
        </w:rPr>
      </w:r>
    </w:p>
    <w:p>
      <w:pPr>
        <w:pStyle w:val="865"/>
        <w:ind w:firstLine="709"/>
        <w:jc w:val="both"/>
        <w:rPr>
          <w:bCs/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  <w:t xml:space="preserve">КБК 00000000000000806 040120 251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  <w:t xml:space="preserve">КБК </w:t>
      </w:r>
      <w:r>
        <w:rPr>
          <w:bCs/>
          <w:sz w:val="28"/>
          <w:szCs w:val="28"/>
          <w:highlight w:val="white"/>
        </w:rPr>
        <w:t xml:space="preserve">2 07 10020 02 0000 197 140110 191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bCs/>
          <w:sz w:val="28"/>
          <w:szCs w:val="28"/>
          <w:highlight w:val="white"/>
          <w14:ligatures w14:val="none"/>
        </w:rPr>
        <w:outlineLvl w:val="1"/>
      </w:pPr>
      <w:r>
        <w:rPr>
          <w:sz w:val="28"/>
          <w:szCs w:val="28"/>
          <w:highlight w:val="white"/>
        </w:rPr>
        <w:t xml:space="preserve">Итого на сумму </w:t>
      </w:r>
      <w:r>
        <w:rPr>
          <w:b/>
          <w:bCs/>
          <w:sz w:val="28"/>
          <w:szCs w:val="28"/>
          <w:highlight w:val="white"/>
        </w:rPr>
        <w:t xml:space="preserve">18 399 961,25</w:t>
      </w:r>
      <w:r>
        <w:rPr>
          <w:sz w:val="28"/>
          <w:szCs w:val="28"/>
          <w:highlight w:val="white"/>
        </w:rPr>
        <w:t xml:space="preserve"> рублей</w:t>
      </w:r>
      <w:r>
        <w:rPr>
          <w:sz w:val="28"/>
          <w:szCs w:val="28"/>
          <w:highlight w:val="white"/>
        </w:rPr>
        <w:t xml:space="preserve">, </w:t>
      </w:r>
      <w:r>
        <w:rPr>
          <w:sz w:val="28"/>
          <w:szCs w:val="28"/>
          <w:highlight w:val="white"/>
        </w:rPr>
        <w:t xml:space="preserve">в том числе:</w:t>
      </w:r>
      <w:r>
        <w:rPr>
          <w:bCs/>
          <w:sz w:val="28"/>
          <w:szCs w:val="28"/>
          <w:highlight w:val="white"/>
          <w14:ligatures w14:val="none"/>
        </w:rPr>
      </w:r>
      <w:r>
        <w:rPr>
          <w:bCs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rPr>
          <w:color w:val="000000"/>
          <w:sz w:val="28"/>
          <w:szCs w:val="28"/>
          <w:highlight w:val="white"/>
          <w14:ligatures w14:val="none"/>
        </w:rPr>
        <w:outlineLvl w:val="1"/>
      </w:pPr>
      <w:r>
        <w:rPr>
          <w:color w:val="000000"/>
          <w:sz w:val="28"/>
          <w:szCs w:val="28"/>
          <w:highlight w:val="white"/>
        </w:rPr>
        <w:t xml:space="preserve">- 4 602 158,00</w:t>
      </w:r>
      <w:r>
        <w:rPr>
          <w:color w:val="000000"/>
          <w:sz w:val="28"/>
          <w:szCs w:val="28"/>
          <w:highlight w:val="white"/>
        </w:rPr>
        <w:t xml:space="preserve"> рублей – получено министерством здравоохранения Новосибирской области имущество от г</w:t>
      </w:r>
      <w:r>
        <w:rPr>
          <w:color w:val="000000"/>
          <w:sz w:val="28"/>
          <w:szCs w:val="28"/>
          <w:highlight w:val="white"/>
        </w:rPr>
        <w:t xml:space="preserve">осударственного </w:t>
      </w:r>
      <w:r>
        <w:rPr>
          <w:color w:val="000000"/>
          <w:sz w:val="28"/>
          <w:szCs w:val="28"/>
          <w:highlight w:val="white"/>
        </w:rPr>
        <w:t xml:space="preserve">бюджетного </w:t>
      </w:r>
      <w:r>
        <w:rPr>
          <w:color w:val="000000"/>
          <w:sz w:val="28"/>
          <w:szCs w:val="28"/>
          <w:highlight w:val="white"/>
        </w:rPr>
        <w:t xml:space="preserve">учреждения </w:t>
      </w:r>
      <w:r>
        <w:rPr>
          <w:color w:val="000000"/>
          <w:sz w:val="28"/>
          <w:szCs w:val="28"/>
          <w:highlight w:val="white"/>
        </w:rPr>
        <w:t xml:space="preserve">здравоохранения С</w:t>
      </w:r>
      <w:r>
        <w:rPr>
          <w:color w:val="000000"/>
          <w:sz w:val="28"/>
          <w:szCs w:val="28"/>
          <w:highlight w:val="white"/>
        </w:rPr>
        <w:t xml:space="preserve">тавропольского </w:t>
      </w:r>
      <w:r>
        <w:rPr>
          <w:color w:val="000000"/>
          <w:sz w:val="28"/>
          <w:szCs w:val="28"/>
          <w:highlight w:val="white"/>
        </w:rPr>
        <w:t xml:space="preserve">края «</w:t>
      </w:r>
      <w:r>
        <w:rPr>
          <w:color w:val="000000"/>
          <w:sz w:val="28"/>
          <w:szCs w:val="28"/>
          <w:highlight w:val="white"/>
        </w:rPr>
        <w:t xml:space="preserve">Краевая </w:t>
      </w:r>
      <w:r>
        <w:rPr>
          <w:color w:val="000000"/>
          <w:sz w:val="28"/>
          <w:szCs w:val="28"/>
          <w:highlight w:val="white"/>
        </w:rPr>
        <w:t xml:space="preserve">детская </w:t>
      </w:r>
      <w:r>
        <w:rPr>
          <w:color w:val="000000"/>
          <w:sz w:val="28"/>
          <w:szCs w:val="28"/>
          <w:highlight w:val="white"/>
        </w:rPr>
        <w:t xml:space="preserve">клиническая </w:t>
      </w:r>
      <w:r>
        <w:rPr>
          <w:color w:val="000000"/>
          <w:sz w:val="28"/>
          <w:szCs w:val="28"/>
          <w:highlight w:val="white"/>
        </w:rPr>
        <w:t xml:space="preserve">больница»</w:t>
      </w:r>
      <w:r>
        <w:rPr>
          <w:color w:val="000000"/>
          <w:sz w:val="28"/>
          <w:szCs w:val="28"/>
          <w:highlight w:val="white"/>
        </w:rPr>
        <w:t xml:space="preserve">;</w:t>
      </w:r>
      <w:r>
        <w:rPr>
          <w:color w:val="000000"/>
          <w:sz w:val="28"/>
          <w:szCs w:val="28"/>
          <w:highlight w:val="white"/>
          <w14:ligatures w14:val="none"/>
        </w:rPr>
      </w:r>
      <w:r>
        <w:rPr>
          <w:color w:val="000000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rPr>
          <w:color w:val="000000"/>
          <w:highlight w:val="white"/>
          <w14:ligatures w14:val="none"/>
        </w:rPr>
      </w:pPr>
      <w:r>
        <w:rPr>
          <w:color w:val="000000"/>
          <w:sz w:val="28"/>
          <w:szCs w:val="28"/>
          <w:highlight w:val="white"/>
        </w:rPr>
        <w:t xml:space="preserve">- 13 797 803,25 рублей - получено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министерством здравоохранения Новосибирской области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имущество от Федерального бюджетного государственного учреждения «</w:t>
      </w:r>
      <w:r>
        <w:rPr>
          <w:color w:val="000000"/>
          <w:sz w:val="28"/>
          <w:szCs w:val="28"/>
          <w:highlight w:val="white"/>
        </w:rPr>
        <w:t xml:space="preserve">Национальный </w:t>
      </w:r>
      <w:r>
        <w:rPr>
          <w:color w:val="000000"/>
          <w:sz w:val="28"/>
          <w:szCs w:val="28"/>
          <w:highlight w:val="white"/>
        </w:rPr>
        <w:t xml:space="preserve">медицинский </w:t>
      </w:r>
      <w:r>
        <w:rPr>
          <w:color w:val="000000"/>
          <w:sz w:val="28"/>
          <w:szCs w:val="28"/>
          <w:highlight w:val="white"/>
        </w:rPr>
        <w:t xml:space="preserve">исследовательский </w:t>
      </w:r>
      <w:r>
        <w:rPr>
          <w:color w:val="000000"/>
          <w:sz w:val="28"/>
          <w:szCs w:val="28"/>
          <w:highlight w:val="white"/>
        </w:rPr>
        <w:t xml:space="preserve">центр </w:t>
      </w:r>
      <w:r>
        <w:rPr>
          <w:color w:val="000000"/>
          <w:sz w:val="28"/>
          <w:szCs w:val="28"/>
          <w:highlight w:val="white"/>
        </w:rPr>
        <w:t xml:space="preserve">детской гематологии, онкологии и иммунологии </w:t>
      </w:r>
      <w:r>
        <w:rPr>
          <w:color w:val="000000"/>
          <w:sz w:val="28"/>
          <w:szCs w:val="28"/>
          <w:highlight w:val="white"/>
        </w:rPr>
        <w:t xml:space="preserve">имени </w:t>
      </w:r>
      <w:r>
        <w:rPr>
          <w:color w:val="000000"/>
          <w:sz w:val="28"/>
          <w:szCs w:val="28"/>
          <w:highlight w:val="white"/>
        </w:rPr>
        <w:t xml:space="preserve">Дмитрия </w:t>
      </w:r>
      <w:r>
        <w:rPr>
          <w:color w:val="000000"/>
          <w:sz w:val="28"/>
          <w:szCs w:val="28"/>
          <w:highlight w:val="white"/>
        </w:rPr>
        <w:t xml:space="preserve">Рогачева</w:t>
      </w:r>
      <w:r>
        <w:rPr>
          <w:color w:val="000000"/>
          <w:sz w:val="28"/>
          <w:szCs w:val="28"/>
          <w:highlight w:val="white"/>
        </w:rPr>
        <w:t xml:space="preserve">» </w:t>
      </w:r>
      <w:r>
        <w:rPr>
          <w:color w:val="000000"/>
          <w:sz w:val="28"/>
          <w:szCs w:val="28"/>
          <w:highlight w:val="white"/>
        </w:rPr>
        <w:t xml:space="preserve">М</w:t>
      </w:r>
      <w:r>
        <w:rPr>
          <w:color w:val="000000"/>
          <w:sz w:val="28"/>
          <w:szCs w:val="28"/>
          <w:highlight w:val="white"/>
        </w:rPr>
        <w:t xml:space="preserve">инистерства </w:t>
      </w:r>
      <w:r>
        <w:rPr>
          <w:color w:val="000000"/>
          <w:sz w:val="28"/>
          <w:szCs w:val="28"/>
          <w:highlight w:val="white"/>
        </w:rPr>
        <w:t xml:space="preserve">здравоох</w:t>
      </w:r>
      <w:r>
        <w:rPr>
          <w:color w:val="000000"/>
          <w:sz w:val="28"/>
          <w:szCs w:val="28"/>
          <w:highlight w:val="white"/>
        </w:rPr>
        <w:t xml:space="preserve">ранения Р</w:t>
      </w:r>
      <w:r>
        <w:rPr>
          <w:color w:val="000000"/>
          <w:sz w:val="28"/>
          <w:szCs w:val="28"/>
          <w:highlight w:val="white"/>
        </w:rPr>
        <w:t xml:space="preserve">оссийской Ф</w:t>
      </w:r>
      <w:r>
        <w:rPr>
          <w:color w:val="000000"/>
          <w:sz w:val="28"/>
          <w:szCs w:val="28"/>
          <w:highlight w:val="white"/>
        </w:rPr>
        <w:t xml:space="preserve">едерации</w:t>
      </w:r>
      <w:r>
        <w:rPr>
          <w:color w:val="000000"/>
          <w:sz w:val="28"/>
          <w:szCs w:val="28"/>
          <w:highlight w:val="white"/>
        </w:rPr>
        <w:t xml:space="preserve">.</w:t>
      </w:r>
      <w:r>
        <w:rPr>
          <w:color w:val="000000"/>
          <w:highlight w:val="white"/>
          <w14:ligatures w14:val="none"/>
        </w:rPr>
      </w:r>
      <w:r>
        <w:rPr>
          <w:color w:val="000000"/>
          <w:highlight w:val="white"/>
          <w14:ligatures w14:val="none"/>
        </w:rPr>
      </w:r>
    </w:p>
    <w:p>
      <w:pPr>
        <w:pStyle w:val="865"/>
        <w:contextualSpacing/>
        <w:ind w:firstLine="709"/>
        <w:jc w:val="both"/>
        <w:tabs>
          <w:tab w:val="left" w:pos="120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65"/>
        <w:ind w:firstLine="709"/>
        <w:jc w:val="both"/>
        <w:rPr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  <w:t xml:space="preserve">КБК 00000000000000196 040110 195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  <w:t xml:space="preserve">КБК 0000</w:t>
      </w:r>
      <w:r>
        <w:rPr>
          <w:bCs/>
          <w:sz w:val="28"/>
          <w:szCs w:val="28"/>
          <w:highlight w:val="white"/>
        </w:rPr>
        <w:t xml:space="preserve">0000000000807 140120 254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highlight w:val="white"/>
        </w:rPr>
        <w:outlineLvl w:val="1"/>
      </w:pPr>
      <w:r>
        <w:rPr>
          <w:bCs/>
          <w:sz w:val="28"/>
          <w:szCs w:val="28"/>
          <w:highlight w:val="white"/>
        </w:rPr>
        <w:t xml:space="preserve">Итого на сумму </w:t>
      </w:r>
      <w:r>
        <w:rPr>
          <w:b/>
          <w:bCs/>
          <w:sz w:val="28"/>
          <w:szCs w:val="28"/>
          <w:highlight w:val="white"/>
        </w:rPr>
        <w:t xml:space="preserve">(минус) 26 376 849,32</w:t>
      </w:r>
      <w:r>
        <w:rPr>
          <w:bCs/>
          <w:sz w:val="28"/>
          <w:szCs w:val="28"/>
          <w:highlight w:val="white"/>
        </w:rPr>
        <w:t xml:space="preserve"> рублей, в том числе:</w:t>
      </w:r>
      <w:r>
        <w:rPr>
          <w:highlight w:val="white"/>
        </w:rPr>
      </w:r>
      <w:r>
        <w:rPr>
          <w:highlight w:val="white"/>
        </w:rPr>
      </w:r>
    </w:p>
    <w:p>
      <w:pPr>
        <w:pStyle w:val="865"/>
        <w:ind w:firstLine="709"/>
        <w:jc w:val="both"/>
        <w:rPr>
          <w:highlight w:val="white"/>
        </w:rPr>
        <w:outlineLvl w:val="1"/>
      </w:pPr>
      <w:r>
        <w:rPr>
          <w:bCs/>
          <w:sz w:val="28"/>
          <w:szCs w:val="28"/>
          <w:highlight w:val="white"/>
        </w:rPr>
        <w:t xml:space="preserve">- (минус)</w:t>
      </w:r>
      <w:r>
        <w:rPr>
          <w:bCs/>
          <w:sz w:val="28"/>
          <w:szCs w:val="28"/>
          <w:highlight w:val="white"/>
        </w:rPr>
        <w:t xml:space="preserve"> 95 155 712,85 рублей – получено государственным автономным учреждением дополнительного образования Новосибирской области «Спортивная школа олимпийского резерва по лыжному спорту» от Территориального управления Федерального агентства по управлению государс</w:t>
      </w:r>
      <w:r>
        <w:rPr>
          <w:bCs/>
          <w:sz w:val="28"/>
          <w:szCs w:val="28"/>
          <w:highlight w:val="white"/>
        </w:rPr>
        <w:t xml:space="preserve">твенным имуществом в Новосибирской области;</w:t>
      </w:r>
      <w:r>
        <w:rPr>
          <w:highlight w:val="white"/>
        </w:rPr>
      </w:r>
      <w:r>
        <w:rPr>
          <w:highlight w:val="white"/>
        </w:rPr>
      </w:r>
    </w:p>
    <w:p>
      <w:pPr>
        <w:pStyle w:val="865"/>
        <w:ind w:firstLine="709"/>
        <w:jc w:val="both"/>
        <w:rPr>
          <w:highlight w:val="white"/>
        </w:rPr>
        <w:outlineLvl w:val="1"/>
      </w:pPr>
      <w:r>
        <w:rPr>
          <w:bCs/>
          <w:sz w:val="28"/>
          <w:szCs w:val="28"/>
          <w:highlight w:val="white"/>
        </w:rPr>
        <w:t xml:space="preserve">- 118 080 861,14 рублей – передано имущество в государственное бюджетное учреждение здравоохранения «Беловодская центральная районная многопрофильная больница» Луганской Народной Республики (в рамках строительства ФАП);</w:t>
      </w:r>
      <w:r>
        <w:rPr>
          <w:highlight w:val="white"/>
        </w:rPr>
      </w:r>
      <w:r>
        <w:rPr>
          <w:highlight w:val="white"/>
        </w:rPr>
      </w:r>
    </w:p>
    <w:p>
      <w:pPr>
        <w:pStyle w:val="865"/>
        <w:ind w:firstLine="709"/>
        <w:jc w:val="both"/>
        <w:rPr>
          <w:highlight w:val="white"/>
        </w:rPr>
        <w:outlineLvl w:val="1"/>
      </w:pPr>
      <w:r>
        <w:rPr>
          <w:bCs/>
          <w:sz w:val="28"/>
          <w:szCs w:val="28"/>
          <w:highlight w:val="white"/>
        </w:rPr>
        <w:t xml:space="preserve">- 3 435 455,99 рублей – передано имущество в государственное бюджетное учреждение Луганской Народной Республики «Многофункциональный центр предоставления государственных и муниципальных услуг»;</w:t>
      </w:r>
      <w:r>
        <w:rPr>
          <w:highlight w:val="white"/>
        </w:rPr>
      </w:r>
      <w:r>
        <w:rPr>
          <w:highlight w:val="white"/>
        </w:rPr>
      </w:r>
    </w:p>
    <w:p>
      <w:pPr>
        <w:pStyle w:val="865"/>
        <w:ind w:firstLine="709"/>
        <w:jc w:val="both"/>
        <w:rPr>
          <w:bCs/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  <w:t xml:space="preserve">- 16 245,04 рублей – передано имущество от Департамента земельных </w:t>
        <w:br/>
        <w:t xml:space="preserve">и имущественных отношений мэрии города Новосибирска в бюджетное учреждение Российской Федерации, сведения о котором составляют государственную тайну. 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Cs/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jc w:val="center"/>
        <w:rPr>
          <w:b/>
          <w:bCs/>
          <w:sz w:val="28"/>
          <w:szCs w:val="28"/>
          <w:highlight w:val="white"/>
        </w:rPr>
        <w:outlineLvl w:val="1"/>
      </w:pPr>
      <w:r>
        <w:rPr>
          <w:b/>
          <w:bCs/>
          <w:sz w:val="28"/>
          <w:szCs w:val="28"/>
          <w:highlight w:val="white"/>
        </w:rPr>
        <w:t xml:space="preserve">С</w:t>
      </w:r>
      <w:r>
        <w:rPr>
          <w:b/>
          <w:bCs/>
          <w:sz w:val="28"/>
          <w:szCs w:val="28"/>
          <w:highlight w:val="white"/>
        </w:rPr>
        <w:t xml:space="preserve">ведения о движении нефинансовых активов консолидированного бюджета (ф. 0503368)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65"/>
        <w:ind w:firstLine="709"/>
        <w:jc w:val="center"/>
        <w:rPr>
          <w:b/>
          <w:bCs/>
          <w:sz w:val="28"/>
          <w:szCs w:val="28"/>
          <w:highlight w:val="white"/>
        </w:rPr>
        <w:outlineLvl w:val="1"/>
      </w:pP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Cs/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  <w:t xml:space="preserve">По строке 560 отчета на начало года в сумме </w:t>
      </w:r>
      <w:r>
        <w:rPr>
          <w:b/>
          <w:bCs/>
          <w:sz w:val="28"/>
          <w:szCs w:val="28"/>
          <w:highlight w:val="white"/>
        </w:rPr>
        <w:t xml:space="preserve">1 711 099 782,54</w:t>
      </w:r>
      <w:r>
        <w:rPr>
          <w:b/>
          <w:bCs/>
          <w:sz w:val="28"/>
          <w:szCs w:val="28"/>
          <w:highlight w:val="white"/>
        </w:rPr>
        <w:t xml:space="preserve"> </w:t>
      </w:r>
      <w:r>
        <w:rPr>
          <w:b/>
          <w:bCs/>
          <w:sz w:val="28"/>
          <w:szCs w:val="28"/>
          <w:highlight w:val="white"/>
        </w:rPr>
        <w:t xml:space="preserve">рублей</w:t>
      </w:r>
      <w:r>
        <w:rPr>
          <w:b/>
          <w:bCs/>
          <w:sz w:val="28"/>
          <w:szCs w:val="28"/>
          <w:highlight w:val="white"/>
        </w:rPr>
        <w:t xml:space="preserve">,</w:t>
      </w:r>
      <w:r>
        <w:rPr>
          <w:bCs/>
          <w:sz w:val="28"/>
          <w:szCs w:val="28"/>
          <w:highlight w:val="white"/>
        </w:rPr>
        <w:t xml:space="preserve"> на конец отчетного периода в сумме </w:t>
      </w:r>
      <w:r>
        <w:rPr>
          <w:b/>
          <w:bCs/>
          <w:sz w:val="28"/>
          <w:szCs w:val="28"/>
          <w:highlight w:val="white"/>
        </w:rPr>
        <w:t xml:space="preserve">1 429 790 628,31</w:t>
      </w:r>
      <w:r>
        <w:rPr>
          <w:b/>
          <w:bCs/>
          <w:sz w:val="28"/>
          <w:szCs w:val="28"/>
          <w:highlight w:val="white"/>
        </w:rPr>
        <w:t xml:space="preserve"> </w:t>
      </w:r>
      <w:r>
        <w:rPr>
          <w:b/>
          <w:sz w:val="28"/>
          <w:szCs w:val="28"/>
          <w:highlight w:val="white"/>
        </w:rPr>
        <w:t xml:space="preserve">рублей</w:t>
      </w:r>
      <w:r>
        <w:rPr>
          <w:bCs/>
          <w:sz w:val="28"/>
          <w:szCs w:val="28"/>
          <w:highlight w:val="white"/>
        </w:rPr>
        <w:t xml:space="preserve"> отражены вложения в недвижимое, движимое имущество, непроизведенные активы государственной (муниципальной) казны,</w:t>
      </w:r>
      <w:r>
        <w:rPr>
          <w:bCs/>
          <w:sz w:val="28"/>
          <w:szCs w:val="28"/>
          <w:highlight w:val="white"/>
        </w:rPr>
        <w:t xml:space="preserve"> в том числе отражены вложения в строящиеся объекты (жилые многоквартирные дома, водозаборные скважины и станции водоподготовки, канализационные очистные сооружения, благоустройство придомовой территории, строительство и реконструкция автомобильных дорог).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Cs/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  <w:t xml:space="preserve">На начало года остаток по консолидированному бюджету субъекта составил </w:t>
      </w:r>
      <w:r>
        <w:rPr>
          <w:b/>
          <w:bCs/>
          <w:sz w:val="28"/>
          <w:szCs w:val="28"/>
          <w:highlight w:val="white"/>
        </w:rPr>
        <w:t xml:space="preserve">1 711 099 782,54</w:t>
      </w:r>
      <w:r>
        <w:rPr>
          <w:b/>
          <w:bCs/>
          <w:sz w:val="28"/>
          <w:szCs w:val="28"/>
          <w:highlight w:val="white"/>
        </w:rPr>
        <w:t xml:space="preserve"> </w:t>
      </w:r>
      <w:r>
        <w:rPr>
          <w:b/>
          <w:sz w:val="28"/>
          <w:szCs w:val="28"/>
          <w:highlight w:val="white"/>
        </w:rPr>
        <w:t xml:space="preserve">рублей</w:t>
      </w:r>
      <w:r>
        <w:rPr>
          <w:bCs/>
          <w:sz w:val="28"/>
          <w:szCs w:val="28"/>
          <w:highlight w:val="white"/>
        </w:rPr>
        <w:t xml:space="preserve"> (в том числе местные бюджеты </w:t>
      </w:r>
      <w:r>
        <w:rPr>
          <w:b/>
          <w:bCs/>
          <w:sz w:val="28"/>
          <w:szCs w:val="28"/>
          <w:highlight w:val="white"/>
        </w:rPr>
        <w:t xml:space="preserve">1 711 099 782,54</w:t>
      </w:r>
      <w:r>
        <w:rPr>
          <w:b/>
          <w:bCs/>
          <w:sz w:val="28"/>
          <w:szCs w:val="28"/>
          <w:highlight w:val="white"/>
        </w:rPr>
        <w:t xml:space="preserve"> </w:t>
      </w:r>
      <w:r>
        <w:rPr>
          <w:b/>
          <w:sz w:val="28"/>
          <w:szCs w:val="28"/>
          <w:highlight w:val="white"/>
        </w:rPr>
        <w:t xml:space="preserve">рублей</w:t>
      </w:r>
      <w:r>
        <w:rPr>
          <w:bCs/>
          <w:sz w:val="28"/>
          <w:szCs w:val="28"/>
          <w:highlight w:val="white"/>
        </w:rPr>
        <w:t xml:space="preserve">)</w:t>
      </w:r>
      <w:r>
        <w:rPr>
          <w:b/>
          <w:bCs/>
          <w:sz w:val="28"/>
          <w:szCs w:val="28"/>
          <w:highlight w:val="white"/>
        </w:rPr>
        <w:t xml:space="preserve">.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Cs/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  <w:t xml:space="preserve">Увеличение вложений в 2025 году составило </w:t>
      </w:r>
      <w:r>
        <w:rPr>
          <w:b/>
          <w:bCs/>
          <w:sz w:val="28"/>
          <w:szCs w:val="28"/>
          <w:highlight w:val="white"/>
        </w:rPr>
        <w:t xml:space="preserve">3 172 790 776,68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/>
          <w:sz w:val="28"/>
          <w:szCs w:val="28"/>
          <w:highlight w:val="white"/>
        </w:rPr>
        <w:t xml:space="preserve">рублей</w:t>
      </w:r>
      <w:r>
        <w:rPr>
          <w:bCs/>
          <w:sz w:val="28"/>
          <w:szCs w:val="28"/>
          <w:highlight w:val="white"/>
        </w:rPr>
        <w:t xml:space="preserve"> (в том числе бюджет субъекта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/>
          <w:bCs/>
          <w:sz w:val="28"/>
          <w:szCs w:val="28"/>
          <w:highlight w:val="white"/>
        </w:rPr>
        <w:t xml:space="preserve">670 038 581,50 </w:t>
      </w:r>
      <w:r>
        <w:rPr>
          <w:b/>
          <w:bCs/>
          <w:sz w:val="28"/>
          <w:szCs w:val="28"/>
          <w:highlight w:val="white"/>
        </w:rPr>
        <w:t xml:space="preserve">рубл</w:t>
      </w:r>
      <w:r>
        <w:rPr>
          <w:b/>
          <w:sz w:val="28"/>
          <w:szCs w:val="28"/>
          <w:highlight w:val="white"/>
        </w:rPr>
        <w:t xml:space="preserve">ей</w:t>
      </w:r>
      <w:r>
        <w:rPr>
          <w:bCs/>
          <w:sz w:val="28"/>
          <w:szCs w:val="28"/>
          <w:highlight w:val="white"/>
        </w:rPr>
        <w:t xml:space="preserve">, </w:t>
      </w:r>
      <w:r>
        <w:rPr>
          <w:bCs/>
          <w:sz w:val="28"/>
          <w:szCs w:val="28"/>
          <w:highlight w:val="white"/>
        </w:rPr>
        <w:t xml:space="preserve">местные бюджеты </w:t>
      </w:r>
      <w:r>
        <w:rPr>
          <w:b/>
          <w:bCs/>
          <w:sz w:val="28"/>
          <w:szCs w:val="28"/>
          <w:highlight w:val="white"/>
        </w:rPr>
        <w:t xml:space="preserve">2 503 948 132,33</w:t>
      </w:r>
      <w:r>
        <w:rPr>
          <w:b/>
          <w:bCs/>
          <w:sz w:val="28"/>
          <w:szCs w:val="28"/>
          <w:highlight w:val="white"/>
        </w:rPr>
        <w:t xml:space="preserve"> </w:t>
      </w:r>
      <w:r>
        <w:rPr>
          <w:b/>
          <w:sz w:val="28"/>
          <w:szCs w:val="28"/>
          <w:highlight w:val="white"/>
        </w:rPr>
        <w:t xml:space="preserve">рублей</w:t>
      </w:r>
      <w:r>
        <w:rPr>
          <w:bCs/>
          <w:sz w:val="28"/>
          <w:szCs w:val="28"/>
          <w:highlight w:val="white"/>
        </w:rPr>
        <w:t xml:space="preserve">); уменьшение вложений </w:t>
      </w:r>
      <w:r>
        <w:rPr>
          <w:b/>
          <w:bCs/>
          <w:sz w:val="28"/>
          <w:szCs w:val="28"/>
          <w:highlight w:val="white"/>
        </w:rPr>
        <w:t xml:space="preserve">3 454 099 930,91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/>
          <w:sz w:val="28"/>
          <w:szCs w:val="28"/>
          <w:highlight w:val="white"/>
        </w:rPr>
        <w:t xml:space="preserve">рублей</w:t>
      </w:r>
      <w:r>
        <w:rPr>
          <w:bCs/>
          <w:sz w:val="28"/>
          <w:szCs w:val="28"/>
          <w:highlight w:val="white"/>
        </w:rPr>
        <w:t xml:space="preserve"> (в том числе бюджет субъекта </w:t>
      </w:r>
      <w:r>
        <w:rPr>
          <w:b/>
          <w:bCs/>
          <w:sz w:val="28"/>
          <w:szCs w:val="28"/>
          <w:highlight w:val="white"/>
        </w:rPr>
        <w:t xml:space="preserve">670 038 581,50</w:t>
      </w:r>
      <w:r>
        <w:rPr>
          <w:b/>
          <w:bCs/>
          <w:sz w:val="28"/>
          <w:szCs w:val="28"/>
          <w:highlight w:val="white"/>
        </w:rPr>
        <w:t xml:space="preserve"> </w:t>
      </w:r>
      <w:r>
        <w:rPr>
          <w:b/>
          <w:sz w:val="28"/>
          <w:szCs w:val="28"/>
          <w:highlight w:val="white"/>
        </w:rPr>
        <w:t xml:space="preserve">рублей</w:t>
      </w:r>
      <w:r>
        <w:rPr>
          <w:bCs/>
          <w:sz w:val="28"/>
          <w:szCs w:val="28"/>
          <w:highlight w:val="white"/>
        </w:rPr>
        <w:t xml:space="preserve">, местные бюджеты </w:t>
      </w:r>
      <w:r>
        <w:rPr>
          <w:b/>
          <w:bCs/>
          <w:sz w:val="28"/>
          <w:szCs w:val="28"/>
          <w:highlight w:val="white"/>
        </w:rPr>
        <w:t xml:space="preserve">2 785 257 286,56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/>
          <w:sz w:val="28"/>
          <w:szCs w:val="28"/>
          <w:highlight w:val="white"/>
        </w:rPr>
        <w:t xml:space="preserve">рублей</w:t>
      </w:r>
      <w:r>
        <w:rPr>
          <w:bCs/>
          <w:sz w:val="28"/>
          <w:szCs w:val="28"/>
          <w:highlight w:val="white"/>
        </w:rPr>
        <w:t xml:space="preserve">).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Cs/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  <w:t xml:space="preserve">На конец отчетного периода остаток по консолидированному бюджету субъекта составил </w:t>
      </w:r>
      <w:r>
        <w:rPr>
          <w:b/>
          <w:bCs/>
          <w:sz w:val="28"/>
          <w:szCs w:val="28"/>
          <w:highlight w:val="white"/>
        </w:rPr>
        <w:t xml:space="preserve">1 429 790 628,31</w:t>
      </w:r>
      <w:r>
        <w:rPr>
          <w:b/>
          <w:bCs/>
          <w:sz w:val="28"/>
          <w:szCs w:val="28"/>
          <w:highlight w:val="white"/>
        </w:rPr>
        <w:t xml:space="preserve"> </w:t>
      </w:r>
      <w:r>
        <w:rPr>
          <w:b/>
          <w:bCs/>
          <w:sz w:val="28"/>
          <w:szCs w:val="28"/>
          <w:highlight w:val="white"/>
        </w:rPr>
        <w:t xml:space="preserve">рублей</w:t>
      </w:r>
      <w:r>
        <w:rPr>
          <w:b/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(местные бюджеты).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  <w:t xml:space="preserve">В рамках консолидированного бюджета субъекта по поступлениям и выбытиям исключена сумма </w:t>
      </w:r>
      <w:r>
        <w:rPr>
          <w:b/>
          <w:bCs/>
          <w:sz w:val="28"/>
          <w:szCs w:val="28"/>
          <w:highlight w:val="white"/>
        </w:rPr>
        <w:t xml:space="preserve">1 195 937,15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/>
          <w:sz w:val="28"/>
          <w:szCs w:val="28"/>
          <w:highlight w:val="white"/>
        </w:rPr>
        <w:t xml:space="preserve">рублей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12"/>
        <w:ind w:left="0" w:right="0" w:firstLine="0"/>
        <w:jc w:val="center"/>
        <w:spacing w:before="0" w:beforeAutospacing="0" w:after="0" w:afterAutospacing="0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 xml:space="preserve">Сведения по дебиторской и кредиторской задолженности (ф. 0503369)</w:t>
      </w:r>
      <w:r>
        <w:rPr>
          <w:b/>
          <w:bCs/>
          <w:color w:val="000000"/>
          <w:sz w:val="28"/>
          <w:szCs w:val="28"/>
          <w:highlight w:val="white"/>
        </w:rPr>
      </w:r>
      <w:r>
        <w:rPr>
          <w:b/>
          <w:bCs/>
          <w:color w:val="000000"/>
          <w:sz w:val="28"/>
          <w:szCs w:val="28"/>
          <w:highlight w:val="white"/>
        </w:rPr>
      </w:r>
    </w:p>
    <w:p>
      <w:pPr>
        <w:pStyle w:val="912"/>
        <w:ind w:firstLine="709"/>
        <w:jc w:val="both"/>
        <w:spacing w:before="0" w:beforeAutospacing="0" w:after="0" w:afterAutospacing="0"/>
        <w:rPr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87"/>
        <w:ind w:left="0" w:right="0" w:firstLine="0"/>
        <w:jc w:val="center"/>
        <w:spacing w:before="0" w:beforeAutospacing="0" w:after="0" w:afterAutospacing="0"/>
        <w:rPr>
          <w:highlight w:val="white"/>
        </w:rPr>
      </w:pPr>
      <w:r>
        <w:rPr>
          <w:b/>
          <w:bCs/>
          <w:i/>
          <w:sz w:val="28"/>
          <w:szCs w:val="28"/>
          <w:highlight w:val="white"/>
        </w:rPr>
      </w:r>
      <w:r>
        <w:rPr>
          <w:b/>
          <w:bCs/>
          <w:i/>
          <w:color w:val="000000"/>
          <w:sz w:val="28"/>
          <w:szCs w:val="28"/>
          <w:highlight w:val="white"/>
        </w:rPr>
        <w:t xml:space="preserve">Форматно-логический контроль ф. </w:t>
      </w:r>
      <w:r>
        <w:rPr>
          <w:b/>
          <w:bCs/>
          <w:i/>
          <w:color w:val="000000"/>
          <w:sz w:val="28"/>
          <w:szCs w:val="28"/>
          <w:highlight w:val="white"/>
        </w:rPr>
        <w:t xml:space="preserve">0503369</w:t>
      </w:r>
      <w:r>
        <w:rPr>
          <w:i/>
          <w:color w:val="000000"/>
          <w:sz w:val="28"/>
          <w:szCs w:val="28"/>
          <w:highlight w:val="white"/>
        </w:rPr>
        <w:t xml:space="preserve"> «</w:t>
      </w:r>
      <w:r>
        <w:rPr>
          <w:b/>
          <w:bCs/>
          <w:i/>
          <w:color w:val="000000"/>
          <w:sz w:val="28"/>
          <w:szCs w:val="28"/>
          <w:highlight w:val="white"/>
        </w:rPr>
        <w:t xml:space="preserve">Сведения по дебиторской </w:t>
        <w:br/>
        <w:t xml:space="preserve"> и кредиторской задолженности»</w:t>
      </w:r>
      <w:r>
        <w:rPr>
          <w:highlight w:val="white"/>
        </w:rPr>
      </w:r>
      <w:r>
        <w:rPr>
          <w:highlight w:val="white"/>
        </w:rPr>
      </w:r>
    </w:p>
    <w:p>
      <w:pPr>
        <w:pStyle w:val="887"/>
        <w:ind w:left="0" w:right="0" w:firstLine="709"/>
        <w:jc w:val="both"/>
        <w:spacing w:before="0" w:beforeAutospacing="0" w:after="0" w:afterAutospacing="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  <w:t xml:space="preserve">Недопустимое соотношение кода вида доходов и кода счета бюджетного (бухгалтерского) учета</w:t>
      </w:r>
      <w:r>
        <w:rPr>
          <w:sz w:val="28"/>
          <w:szCs w:val="28"/>
          <w:highlight w:val="white"/>
        </w:rPr>
        <w:t xml:space="preserve">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87"/>
        <w:ind w:left="0" w:right="0" w:firstLine="709"/>
        <w:jc w:val="both"/>
        <w:spacing w:before="0" w:beforeAutospacing="0" w:after="0" w:afterAutospacing="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  <w:t xml:space="preserve">Поступления распределенной части доходов соответствуют </w:t>
      </w:r>
      <w:r>
        <w:rPr>
          <w:sz w:val="28"/>
          <w:szCs w:val="28"/>
          <w:highlight w:val="white"/>
        </w:rPr>
        <w:t xml:space="preserve">Таблице соответствия кодов классификации доходов и статей (подстатей) КОСГУ кодам Классификации доходов, установленным Руководством по статистике государственных финансов (СГФ - 2014), применяемая с 1 января 2026 года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87"/>
        <w:ind w:left="0" w:right="0" w:firstLine="709"/>
        <w:jc w:val="both"/>
        <w:spacing w:before="0" w:beforeAutospacing="0" w:after="0" w:afterAutospacing="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87"/>
        <w:jc w:val="center"/>
        <w:spacing w:before="0" w:beforeAutospacing="0" w:after="0" w:afterAutospacing="0"/>
        <w:rPr>
          <w:i/>
          <w:highlight w:val="white"/>
        </w:rPr>
      </w:pPr>
      <w:r>
        <w:rPr>
          <w:b/>
          <w:bCs/>
          <w:i/>
          <w:color w:val="000000"/>
          <w:sz w:val="28"/>
          <w:szCs w:val="28"/>
          <w:highlight w:val="white"/>
        </w:rPr>
        <w:t xml:space="preserve">Внутридокументный контроль ф. 0503369</w:t>
      </w:r>
      <w:r>
        <w:rPr>
          <w:i/>
          <w:color w:val="000000"/>
          <w:sz w:val="28"/>
          <w:szCs w:val="28"/>
          <w:highlight w:val="white"/>
        </w:rPr>
        <w:t xml:space="preserve"> «</w:t>
      </w:r>
      <w:r>
        <w:rPr>
          <w:b/>
          <w:bCs/>
          <w:i/>
          <w:color w:val="000000"/>
          <w:sz w:val="28"/>
          <w:szCs w:val="28"/>
          <w:highlight w:val="white"/>
        </w:rPr>
        <w:t xml:space="preserve">Сведения по дебиторской </w:t>
        <w:br/>
        <w:t xml:space="preserve"> и кредиторской задолженности»</w:t>
      </w:r>
      <w:r>
        <w:rPr>
          <w:i/>
          <w:highlight w:val="white"/>
        </w:rPr>
      </w:r>
      <w:r>
        <w:rPr>
          <w:i/>
          <w:highlight w:val="white"/>
        </w:rPr>
      </w:r>
    </w:p>
    <w:p>
      <w:pPr>
        <w:pStyle w:val="887"/>
        <w:jc w:val="center"/>
        <w:spacing w:before="0" w:beforeAutospacing="0" w:after="0" w:afterAutospacing="0"/>
        <w:rPr>
          <w:highlight w:val="white"/>
        </w:rPr>
      </w:pPr>
      <w:r>
        <w:rPr>
          <w:highlight w:val="white"/>
        </w:rPr>
        <w:t xml:space="preserve"> </w:t>
      </w:r>
      <w:r>
        <w:rPr>
          <w:highlight w:val="white"/>
        </w:rPr>
      </w:r>
      <w:r>
        <w:rPr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 xml:space="preserve">По состоянию на 01.01.2025 показатели по счетам 1302хх00х, 1304хх00х, 12058100х отсутствуют.</w:t>
      </w:r>
      <w:r>
        <w:rPr>
          <w:highlight w:val="white"/>
        </w:rPr>
      </w:r>
      <w:r>
        <w:rPr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highlight w:val="white"/>
        </w:rPr>
      </w:pPr>
      <w:r>
        <w:rPr>
          <w:highlight w:val="white"/>
        </w:rPr>
        <w:t xml:space="preserve"> </w:t>
      </w:r>
      <w:r>
        <w:rPr>
          <w:highlight w:val="white"/>
        </w:rPr>
      </w:r>
      <w:r>
        <w:rPr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 xml:space="preserve">Дебетовый остаток</w:t>
      </w:r>
      <w:r>
        <w:rPr>
          <w:color w:val="000000"/>
          <w:sz w:val="28"/>
          <w:szCs w:val="28"/>
          <w:highlight w:val="white"/>
        </w:rPr>
        <w:t xml:space="preserve"> по счетам 303хх, кроме 30314, 30305 сложился </w:t>
        <w:br/>
        <w:t xml:space="preserve"> в результате переп</w:t>
      </w:r>
      <w:r>
        <w:rPr>
          <w:color w:val="000000"/>
          <w:sz w:val="28"/>
          <w:szCs w:val="28"/>
          <w:highlight w:val="white"/>
        </w:rPr>
        <w:t xml:space="preserve">латы по платежам в бюджет, включая страховые взносы, налоговые обязательства (НДС, налог на имущество, земельный налог, налог </w:t>
        <w:br/>
        <w:t xml:space="preserve"> на прибыль, страховые взносы на обязательное социальное страхование </w:t>
        <w:br/>
        <w:t xml:space="preserve"> от несчастных случаев на производстве и др.), в том числе:</w:t>
      </w:r>
      <w:r>
        <w:rPr>
          <w:highlight w:val="white"/>
        </w:rPr>
      </w:r>
      <w:r>
        <w:rPr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По счету </w:t>
      </w:r>
      <w:r>
        <w:rPr>
          <w:b/>
          <w:color w:val="000000"/>
          <w:sz w:val="28"/>
          <w:szCs w:val="28"/>
          <w:highlight w:val="white"/>
        </w:rPr>
        <w:t xml:space="preserve">1 303 01 000</w:t>
      </w:r>
      <w:r>
        <w:rPr>
          <w:color w:val="000000"/>
          <w:sz w:val="28"/>
          <w:szCs w:val="28"/>
          <w:highlight w:val="white"/>
        </w:rPr>
        <w:t xml:space="preserve"> в сумме </w:t>
      </w:r>
      <w:r>
        <w:rPr>
          <w:b/>
          <w:bCs/>
          <w:color w:val="000000"/>
          <w:sz w:val="28"/>
          <w:szCs w:val="28"/>
          <w:highlight w:val="white"/>
        </w:rPr>
        <w:t xml:space="preserve">79 453,29</w:t>
      </w:r>
      <w:r>
        <w:rPr>
          <w:b/>
          <w:color w:val="000000"/>
          <w:sz w:val="28"/>
          <w:szCs w:val="28"/>
          <w:highlight w:val="white"/>
        </w:rPr>
        <w:t xml:space="preserve"> рубл</w:t>
      </w:r>
      <w:r>
        <w:rPr>
          <w:b/>
          <w:color w:val="000000"/>
          <w:sz w:val="28"/>
          <w:szCs w:val="28"/>
          <w:highlight w:val="white"/>
        </w:rPr>
        <w:t xml:space="preserve">ей</w:t>
      </w:r>
      <w:r>
        <w:rPr>
          <w:color w:val="000000"/>
          <w:sz w:val="28"/>
          <w:szCs w:val="28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По счету </w:t>
      </w:r>
      <w:r>
        <w:rPr>
          <w:b/>
          <w:color w:val="000000"/>
          <w:sz w:val="28"/>
          <w:szCs w:val="28"/>
          <w:highlight w:val="white"/>
        </w:rPr>
        <w:t xml:space="preserve">1 303 02 000</w:t>
      </w:r>
      <w:r>
        <w:rPr>
          <w:color w:val="000000"/>
          <w:sz w:val="28"/>
          <w:szCs w:val="28"/>
          <w:highlight w:val="white"/>
        </w:rPr>
        <w:t xml:space="preserve"> в сумме </w:t>
      </w:r>
      <w:r>
        <w:rPr>
          <w:b/>
          <w:bCs/>
          <w:color w:val="000000"/>
          <w:sz w:val="28"/>
          <w:szCs w:val="28"/>
          <w:highlight w:val="white"/>
        </w:rPr>
        <w:t xml:space="preserve">62 908,69</w:t>
      </w:r>
      <w:r>
        <w:rPr>
          <w:b/>
          <w:bCs/>
          <w:color w:val="000000"/>
          <w:sz w:val="28"/>
          <w:szCs w:val="28"/>
          <w:highlight w:val="white"/>
        </w:rPr>
        <w:t xml:space="preserve"> руб</w:t>
      </w:r>
      <w:r>
        <w:rPr>
          <w:b/>
          <w:color w:val="000000"/>
          <w:sz w:val="28"/>
          <w:szCs w:val="28"/>
          <w:highlight w:val="white"/>
        </w:rPr>
        <w:t xml:space="preserve">лей</w:t>
      </w:r>
      <w:r>
        <w:rPr>
          <w:color w:val="000000"/>
          <w:sz w:val="28"/>
          <w:szCs w:val="28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По счету </w:t>
      </w:r>
      <w:r>
        <w:rPr>
          <w:b/>
          <w:color w:val="000000"/>
          <w:sz w:val="28"/>
          <w:szCs w:val="28"/>
          <w:highlight w:val="white"/>
        </w:rPr>
        <w:t xml:space="preserve">1 303 04 000</w:t>
      </w:r>
      <w:r>
        <w:rPr>
          <w:color w:val="000000"/>
          <w:sz w:val="28"/>
          <w:szCs w:val="28"/>
          <w:highlight w:val="white"/>
        </w:rPr>
        <w:t xml:space="preserve"> в сумме </w:t>
      </w:r>
      <w:r>
        <w:rPr>
          <w:b/>
          <w:bCs/>
          <w:color w:val="000000"/>
          <w:sz w:val="28"/>
          <w:szCs w:val="28"/>
          <w:highlight w:val="white"/>
        </w:rPr>
        <w:t xml:space="preserve">506,4</w:t>
      </w:r>
      <w:r>
        <w:rPr>
          <w:color w:val="000000"/>
          <w:sz w:val="28"/>
          <w:szCs w:val="28"/>
          <w:highlight w:val="white"/>
        </w:rPr>
        <w:t xml:space="preserve">1</w:t>
      </w:r>
      <w:r>
        <w:rPr>
          <w:b/>
          <w:color w:val="000000"/>
          <w:sz w:val="28"/>
          <w:szCs w:val="28"/>
          <w:highlight w:val="white"/>
        </w:rPr>
        <w:t xml:space="preserve"> рублей</w:t>
      </w:r>
      <w:r>
        <w:rPr>
          <w:color w:val="000000"/>
          <w:sz w:val="28"/>
          <w:szCs w:val="28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По счету </w:t>
      </w:r>
      <w:r>
        <w:rPr>
          <w:b/>
          <w:color w:val="000000"/>
          <w:sz w:val="28"/>
          <w:szCs w:val="28"/>
          <w:highlight w:val="white"/>
        </w:rPr>
        <w:t xml:space="preserve">1 303 06 000</w:t>
      </w:r>
      <w:r>
        <w:rPr>
          <w:color w:val="000000"/>
          <w:sz w:val="28"/>
          <w:szCs w:val="28"/>
          <w:highlight w:val="white"/>
        </w:rPr>
        <w:t xml:space="preserve"> в сумме </w:t>
      </w:r>
      <w:r>
        <w:rPr>
          <w:b/>
          <w:bCs/>
          <w:color w:val="000000"/>
          <w:sz w:val="28"/>
          <w:szCs w:val="28"/>
          <w:highlight w:val="white"/>
        </w:rPr>
        <w:t xml:space="preserve">40 960,78</w:t>
      </w:r>
      <w:r>
        <w:rPr>
          <w:b/>
          <w:bCs/>
          <w:color w:val="000000"/>
          <w:sz w:val="28"/>
          <w:szCs w:val="28"/>
          <w:highlight w:val="white"/>
        </w:rPr>
        <w:t xml:space="preserve"> </w:t>
      </w:r>
      <w:r>
        <w:rPr>
          <w:b/>
          <w:bCs/>
          <w:color w:val="000000"/>
          <w:sz w:val="28"/>
          <w:szCs w:val="28"/>
          <w:highlight w:val="white"/>
        </w:rPr>
        <w:t xml:space="preserve">р</w:t>
      </w:r>
      <w:r>
        <w:rPr>
          <w:b/>
          <w:color w:val="000000"/>
          <w:sz w:val="28"/>
          <w:szCs w:val="28"/>
          <w:highlight w:val="white"/>
        </w:rPr>
        <w:t xml:space="preserve">ублей</w:t>
      </w:r>
      <w:r>
        <w:rPr>
          <w:color w:val="000000"/>
          <w:sz w:val="28"/>
          <w:szCs w:val="28"/>
          <w:highlight w:val="white"/>
        </w:rPr>
        <w:t xml:space="preserve">;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По счету </w:t>
      </w:r>
      <w:r>
        <w:rPr>
          <w:b/>
          <w:color w:val="000000"/>
          <w:sz w:val="28"/>
          <w:szCs w:val="28"/>
          <w:highlight w:val="white"/>
        </w:rPr>
        <w:t xml:space="preserve">1 303 07 000</w:t>
      </w:r>
      <w:r>
        <w:rPr>
          <w:color w:val="000000"/>
          <w:sz w:val="28"/>
          <w:szCs w:val="28"/>
          <w:highlight w:val="white"/>
        </w:rPr>
        <w:t xml:space="preserve"> в сумме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b/>
          <w:bCs/>
          <w:color w:val="000000"/>
          <w:sz w:val="28"/>
          <w:szCs w:val="28"/>
          <w:highlight w:val="white"/>
        </w:rPr>
        <w:t xml:space="preserve">69 462,64</w:t>
      </w:r>
      <w:r>
        <w:rPr>
          <w:b/>
          <w:bCs/>
          <w:color w:val="000000"/>
          <w:sz w:val="28"/>
          <w:szCs w:val="28"/>
          <w:highlight w:val="white"/>
        </w:rPr>
        <w:t xml:space="preserve"> </w:t>
      </w:r>
      <w:r>
        <w:rPr>
          <w:b/>
          <w:bCs/>
          <w:color w:val="000000"/>
          <w:sz w:val="28"/>
          <w:szCs w:val="28"/>
          <w:highlight w:val="white"/>
        </w:rPr>
        <w:t xml:space="preserve">рубле</w:t>
      </w:r>
      <w:r>
        <w:rPr>
          <w:b/>
          <w:color w:val="000000"/>
          <w:sz w:val="28"/>
          <w:szCs w:val="28"/>
          <w:highlight w:val="white"/>
        </w:rPr>
        <w:t xml:space="preserve">й</w:t>
      </w:r>
      <w:r>
        <w:rPr>
          <w:color w:val="000000"/>
          <w:sz w:val="28"/>
          <w:szCs w:val="28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По счету </w:t>
      </w:r>
      <w:r>
        <w:rPr>
          <w:b/>
          <w:color w:val="000000"/>
          <w:sz w:val="28"/>
          <w:szCs w:val="28"/>
          <w:highlight w:val="white"/>
        </w:rPr>
        <w:t xml:space="preserve">1 303 10 000</w:t>
      </w:r>
      <w:r>
        <w:rPr>
          <w:color w:val="000000"/>
          <w:sz w:val="28"/>
          <w:szCs w:val="28"/>
          <w:highlight w:val="white"/>
        </w:rPr>
        <w:t xml:space="preserve"> в сумме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b/>
          <w:bCs/>
          <w:color w:val="000000"/>
          <w:sz w:val="28"/>
          <w:szCs w:val="28"/>
          <w:highlight w:val="white"/>
        </w:rPr>
        <w:t xml:space="preserve">166 041,16</w:t>
      </w:r>
      <w:r>
        <w:rPr>
          <w:b/>
          <w:bCs/>
          <w:color w:val="000000"/>
          <w:sz w:val="28"/>
          <w:szCs w:val="28"/>
          <w:highlight w:val="white"/>
        </w:rPr>
        <w:t xml:space="preserve"> </w:t>
      </w:r>
      <w:r>
        <w:rPr>
          <w:b/>
          <w:bCs/>
          <w:color w:val="000000"/>
          <w:sz w:val="28"/>
          <w:szCs w:val="28"/>
          <w:highlight w:val="white"/>
        </w:rPr>
        <w:t xml:space="preserve">ру</w:t>
      </w:r>
      <w:r>
        <w:rPr>
          <w:b/>
          <w:color w:val="000000"/>
          <w:sz w:val="28"/>
          <w:szCs w:val="28"/>
          <w:highlight w:val="white"/>
        </w:rPr>
        <w:t xml:space="preserve">блей</w:t>
      </w:r>
      <w:r>
        <w:rPr>
          <w:color w:val="000000"/>
          <w:sz w:val="28"/>
          <w:szCs w:val="28"/>
          <w:highlight w:val="white"/>
        </w:rPr>
        <w:t xml:space="preserve">;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По счету </w:t>
      </w:r>
      <w:r>
        <w:rPr>
          <w:b/>
          <w:color w:val="000000"/>
          <w:sz w:val="28"/>
          <w:szCs w:val="28"/>
          <w:highlight w:val="white"/>
        </w:rPr>
        <w:t xml:space="preserve">1 303 11 000</w:t>
      </w:r>
      <w:r>
        <w:rPr>
          <w:color w:val="000000"/>
          <w:sz w:val="28"/>
          <w:szCs w:val="28"/>
          <w:highlight w:val="white"/>
        </w:rPr>
        <w:t xml:space="preserve"> в сумме </w:t>
      </w:r>
      <w:r>
        <w:rPr>
          <w:b/>
          <w:bCs/>
          <w:color w:val="000000"/>
          <w:sz w:val="28"/>
          <w:szCs w:val="28"/>
          <w:highlight w:val="white"/>
        </w:rPr>
        <w:t xml:space="preserve">0,08</w:t>
      </w:r>
      <w:r>
        <w:rPr>
          <w:b/>
          <w:bCs/>
          <w:color w:val="000000"/>
          <w:sz w:val="28"/>
          <w:szCs w:val="28"/>
          <w:highlight w:val="white"/>
        </w:rPr>
        <w:t xml:space="preserve"> рубл</w:t>
      </w:r>
      <w:r>
        <w:rPr>
          <w:b/>
          <w:color w:val="000000"/>
          <w:sz w:val="28"/>
          <w:szCs w:val="28"/>
          <w:highlight w:val="white"/>
        </w:rPr>
        <w:t xml:space="preserve">ей</w:t>
      </w:r>
      <w:r>
        <w:rPr>
          <w:color w:val="000000"/>
          <w:sz w:val="28"/>
          <w:szCs w:val="28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По счету </w:t>
      </w:r>
      <w:r>
        <w:rPr>
          <w:b/>
          <w:color w:val="000000"/>
          <w:sz w:val="28"/>
          <w:szCs w:val="28"/>
          <w:highlight w:val="white"/>
        </w:rPr>
        <w:t xml:space="preserve">1 303 12 000</w:t>
      </w:r>
      <w:r>
        <w:rPr>
          <w:color w:val="000000"/>
          <w:sz w:val="28"/>
          <w:szCs w:val="28"/>
          <w:highlight w:val="white"/>
        </w:rPr>
        <w:t xml:space="preserve"> в сумме </w:t>
      </w:r>
      <w:r>
        <w:rPr>
          <w:b/>
          <w:bCs/>
          <w:color w:val="000000"/>
          <w:sz w:val="28"/>
          <w:szCs w:val="28"/>
          <w:highlight w:val="white"/>
        </w:rPr>
        <w:t xml:space="preserve">9 743 856,60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b/>
          <w:color w:val="000000"/>
          <w:sz w:val="28"/>
          <w:szCs w:val="28"/>
          <w:highlight w:val="white"/>
        </w:rPr>
        <w:t xml:space="preserve">рублей</w:t>
      </w:r>
      <w:r>
        <w:rPr>
          <w:color w:val="000000"/>
          <w:sz w:val="28"/>
          <w:szCs w:val="28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По счету </w:t>
      </w:r>
      <w:r>
        <w:rPr>
          <w:b/>
          <w:color w:val="000000"/>
          <w:sz w:val="28"/>
          <w:szCs w:val="28"/>
          <w:highlight w:val="white"/>
        </w:rPr>
        <w:t xml:space="preserve">1 303 13 000</w:t>
      </w:r>
      <w:r>
        <w:rPr>
          <w:color w:val="000000"/>
          <w:sz w:val="28"/>
          <w:szCs w:val="28"/>
          <w:highlight w:val="white"/>
        </w:rPr>
        <w:t xml:space="preserve"> в сумме </w:t>
      </w:r>
      <w:r>
        <w:rPr>
          <w:b/>
          <w:bCs/>
          <w:color w:val="000000"/>
          <w:sz w:val="28"/>
          <w:szCs w:val="28"/>
          <w:highlight w:val="white"/>
        </w:rPr>
        <w:t xml:space="preserve">2 753 569,21</w:t>
      </w:r>
      <w:r>
        <w:rPr>
          <w:b/>
          <w:bCs/>
          <w:color w:val="000000"/>
          <w:sz w:val="28"/>
          <w:szCs w:val="28"/>
          <w:highlight w:val="white"/>
        </w:rPr>
        <w:t xml:space="preserve"> </w:t>
      </w:r>
      <w:r>
        <w:rPr>
          <w:b/>
          <w:color w:val="000000"/>
          <w:sz w:val="28"/>
          <w:szCs w:val="28"/>
          <w:highlight w:val="white"/>
        </w:rPr>
        <w:t xml:space="preserve">рублей</w:t>
      </w:r>
      <w:r>
        <w:rPr>
          <w:color w:val="000000"/>
          <w:sz w:val="28"/>
          <w:szCs w:val="28"/>
          <w:highlight w:val="white"/>
        </w:rPr>
        <w:t xml:space="preserve">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Просроченная дебиторская задолженность по счету </w:t>
      </w:r>
      <w:r>
        <w:rPr>
          <w:b/>
          <w:color w:val="000000"/>
          <w:sz w:val="28"/>
          <w:szCs w:val="28"/>
          <w:highlight w:val="white"/>
        </w:rPr>
        <w:t xml:space="preserve">1 205 11 000</w:t>
      </w:r>
      <w:r>
        <w:rPr>
          <w:color w:val="000000"/>
          <w:sz w:val="28"/>
          <w:szCs w:val="28"/>
          <w:highlight w:val="white"/>
        </w:rPr>
        <w:t xml:space="preserve"> «Расчеты </w:t>
        <w:br/>
        <w:t xml:space="preserve"> с плательщиками налогов» в сумме </w:t>
      </w:r>
      <w:r>
        <w:rPr>
          <w:b/>
          <w:color w:val="000000"/>
          <w:sz w:val="28"/>
          <w:szCs w:val="28"/>
          <w:highlight w:val="white"/>
        </w:rPr>
        <w:t xml:space="preserve">4 985 885 552,33 рублей</w:t>
      </w:r>
      <w:r>
        <w:rPr>
          <w:color w:val="000000"/>
          <w:sz w:val="28"/>
          <w:szCs w:val="28"/>
          <w:highlight w:val="white"/>
        </w:rPr>
        <w:t xml:space="preserve"> отражена по данным отчетности налоговых органов.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По счету </w:t>
      </w:r>
      <w:r>
        <w:rPr>
          <w:b/>
          <w:color w:val="000000"/>
          <w:sz w:val="28"/>
          <w:szCs w:val="28"/>
          <w:highlight w:val="white"/>
        </w:rPr>
        <w:t xml:space="preserve">1 205 21 000</w:t>
      </w:r>
      <w:r>
        <w:rPr>
          <w:color w:val="000000"/>
          <w:sz w:val="28"/>
          <w:szCs w:val="28"/>
          <w:highlight w:val="white"/>
        </w:rPr>
        <w:t xml:space="preserve"> «Расчеты по доходам от операционной аренды» </w:t>
      </w:r>
      <w:r>
        <w:rPr>
          <w:color w:val="000000"/>
          <w:sz w:val="28"/>
          <w:szCs w:val="28"/>
          <w:highlight w:val="white"/>
        </w:rPr>
        <w:t xml:space="preserve">в сумме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b/>
          <w:bCs/>
          <w:color w:val="000000"/>
          <w:sz w:val="28"/>
          <w:szCs w:val="28"/>
          <w:highlight w:val="white"/>
        </w:rPr>
        <w:t xml:space="preserve">67 985 400,66 </w:t>
      </w:r>
      <w:r>
        <w:rPr>
          <w:b/>
          <w:color w:val="000000"/>
          <w:sz w:val="28"/>
          <w:szCs w:val="28"/>
          <w:highlight w:val="white"/>
        </w:rPr>
        <w:t xml:space="preserve">рублей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просроченная дебиторская задолженность по договорам операционной арены в сумме 10 млн. руб. и более сложилась в результате нарушения сроков оплаты неплатежеспособ</w:t>
      </w:r>
      <w:r>
        <w:rPr>
          <w:color w:val="000000"/>
          <w:sz w:val="28"/>
          <w:szCs w:val="28"/>
          <w:highlight w:val="white"/>
        </w:rPr>
        <w:t xml:space="preserve">ными дебиторами. По каждому контрагенту направлена претензия о необходимости погашения задолженности, исполнительные листы направлены в Федеральную службу судебных приставов по Новосибирской области, в отношении должников проводится процедура банкротства. </w:t>
      </w:r>
      <w:r>
        <w:rPr>
          <w:highlight w:val="white"/>
        </w:rPr>
      </w:r>
      <w:r>
        <w:rPr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По счету </w:t>
      </w:r>
      <w:r>
        <w:rPr>
          <w:b/>
          <w:color w:val="000000"/>
          <w:sz w:val="28"/>
          <w:szCs w:val="28"/>
          <w:highlight w:val="white"/>
        </w:rPr>
        <w:t xml:space="preserve">1 205 23 000</w:t>
      </w:r>
      <w:r>
        <w:rPr>
          <w:color w:val="000000"/>
          <w:sz w:val="28"/>
          <w:szCs w:val="28"/>
          <w:highlight w:val="white"/>
        </w:rPr>
        <w:t xml:space="preserve"> «Расчеты по доходам от платежей при пользовании природными ресурсами» </w:t>
      </w:r>
      <w:r>
        <w:rPr>
          <w:color w:val="000000"/>
          <w:sz w:val="28"/>
          <w:szCs w:val="28"/>
          <w:highlight w:val="white"/>
        </w:rPr>
        <w:t xml:space="preserve">в сумме </w:t>
      </w:r>
      <w:r>
        <w:rPr>
          <w:b/>
          <w:bCs/>
          <w:color w:val="000000"/>
          <w:sz w:val="28"/>
          <w:szCs w:val="28"/>
          <w:highlight w:val="white"/>
        </w:rPr>
        <w:t xml:space="preserve">1 998 064 203,53 </w:t>
      </w:r>
      <w:r>
        <w:rPr>
          <w:color w:val="000000"/>
          <w:sz w:val="28"/>
          <w:szCs w:val="28"/>
          <w:highlight w:val="white"/>
        </w:rPr>
        <w:t xml:space="preserve">рублей </w:t>
      </w:r>
      <w:r>
        <w:rPr>
          <w:color w:val="000000"/>
          <w:sz w:val="28"/>
          <w:szCs w:val="28"/>
          <w:highlight w:val="white"/>
        </w:rPr>
        <w:t xml:space="preserve">просроченная дебиторская задолженность по договорам арены земельных участков в сумме 10 млн. руб. и более сложилась в результате нарушения сроков оплаты неплатежеспособ</w:t>
      </w:r>
      <w:r>
        <w:rPr>
          <w:color w:val="000000"/>
          <w:sz w:val="28"/>
          <w:szCs w:val="28"/>
          <w:highlight w:val="white"/>
        </w:rPr>
        <w:t xml:space="preserve">ными дебиторами. По каждому контрагенту направлена претензия о необходимости погашения задолженности, исполнительные листы направлены в Федеральную службу судебных приставов по Новосибирской области, в отношении должников проводится процедура банкротства.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По счету </w:t>
      </w:r>
      <w:r>
        <w:rPr>
          <w:b/>
          <w:color w:val="000000"/>
          <w:sz w:val="28"/>
          <w:szCs w:val="28"/>
          <w:highlight w:val="white"/>
        </w:rPr>
        <w:t xml:space="preserve">1 205 29 000</w:t>
      </w:r>
      <w:r>
        <w:rPr>
          <w:color w:val="000000"/>
          <w:sz w:val="28"/>
          <w:szCs w:val="28"/>
          <w:highlight w:val="white"/>
        </w:rPr>
        <w:t xml:space="preserve"> «Расчеты по иным доходам от собственности» </w:t>
      </w:r>
      <w:r>
        <w:rPr>
          <w:b/>
          <w:bCs/>
          <w:color w:val="000000"/>
          <w:sz w:val="28"/>
          <w:szCs w:val="28"/>
          <w:highlight w:val="white"/>
        </w:rPr>
        <w:t xml:space="preserve">93 315 728,63 </w:t>
      </w:r>
      <w:r>
        <w:rPr>
          <w:b/>
          <w:bCs/>
          <w:color w:val="000000"/>
          <w:sz w:val="28"/>
          <w:szCs w:val="28"/>
          <w:highlight w:val="white"/>
        </w:rPr>
        <w:t xml:space="preserve">рублей</w:t>
      </w:r>
      <w:r>
        <w:rPr>
          <w:b/>
          <w:bCs/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просроченная дебиторская задолженность в сумме 10 млн. </w:t>
      </w:r>
      <w:r>
        <w:rPr>
          <w:color w:val="000000"/>
          <w:sz w:val="28"/>
          <w:szCs w:val="28"/>
          <w:highlight w:val="white"/>
        </w:rPr>
        <w:t xml:space="preserve">руб. и более сложилась в связи с несоблюдением сроков оплаты по договорам развития застроенных территорий и найма жилых помещений.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По счету </w:t>
      </w:r>
      <w:r>
        <w:rPr>
          <w:b/>
          <w:color w:val="000000"/>
          <w:sz w:val="28"/>
          <w:szCs w:val="28"/>
          <w:highlight w:val="white"/>
        </w:rPr>
        <w:t xml:space="preserve">1 205 31 000</w:t>
      </w:r>
      <w:r>
        <w:rPr>
          <w:color w:val="000000"/>
          <w:sz w:val="28"/>
          <w:szCs w:val="28"/>
          <w:highlight w:val="white"/>
        </w:rPr>
        <w:t xml:space="preserve"> «Расчеты по доходам от оказания платных услуг (работ)» 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 сумме </w:t>
      </w:r>
      <w:r>
        <w:rPr>
          <w:color w:val="000000"/>
          <w:sz w:val="28"/>
          <w:szCs w:val="28"/>
          <w:highlight w:val="white"/>
        </w:rPr>
        <w:t xml:space="preserve">14 820 928,87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b/>
          <w:bCs/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рублей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просроченная дебиторская задолженность в сумме 10 млн. руб. и более сложилась в связи с несоблюдением сроков оплаты по договорам оказания платных услуг.</w:t>
      </w:r>
      <w:r>
        <w:rPr>
          <w:highlight w:val="white"/>
        </w:rPr>
      </w:r>
      <w:r>
        <w:rPr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По счету </w:t>
      </w:r>
      <w:r>
        <w:rPr>
          <w:b/>
          <w:color w:val="000000"/>
          <w:sz w:val="28"/>
          <w:szCs w:val="28"/>
          <w:highlight w:val="white"/>
        </w:rPr>
        <w:t xml:space="preserve">1 205 45 000</w:t>
      </w:r>
      <w:r>
        <w:rPr>
          <w:color w:val="000000"/>
          <w:sz w:val="28"/>
          <w:szCs w:val="28"/>
          <w:highlight w:val="white"/>
        </w:rPr>
        <w:t xml:space="preserve"> «Расчеты по прочим доходам от сумм принудительного изъ</w:t>
      </w:r>
      <w:r>
        <w:rPr>
          <w:color w:val="000000"/>
          <w:sz w:val="28"/>
          <w:szCs w:val="28"/>
          <w:highlight w:val="white"/>
        </w:rPr>
        <w:t xml:space="preserve">ятия»</w:t>
      </w:r>
      <w:r>
        <w:rPr>
          <w:b/>
          <w:bCs/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 сумме </w:t>
      </w:r>
      <w:r>
        <w:rPr>
          <w:b/>
          <w:bCs/>
          <w:color w:val="000000"/>
          <w:sz w:val="28"/>
          <w:szCs w:val="28"/>
          <w:highlight w:val="white"/>
        </w:rPr>
        <w:t xml:space="preserve">309 194 593,75</w:t>
      </w:r>
      <w:r>
        <w:rPr>
          <w:b/>
          <w:bCs/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рублей</w:t>
      </w:r>
      <w:r>
        <w:rPr>
          <w:color w:val="000000"/>
          <w:sz w:val="28"/>
          <w:szCs w:val="28"/>
          <w:highlight w:val="white"/>
        </w:rPr>
        <w:t xml:space="preserve"> образовалась просроченная дебиторская задолженность в сумме 10 млн. руб. и более в связи с наложением штрафных санкций на физических и юридических лиц за нарушения, предусмотренные КоАП РФ, согласно постановлениям мировых судей Новосибирской области и </w:t>
      </w:r>
      <w:r>
        <w:rPr>
          <w:rFonts w:ascii="Times New Roman" w:hAnsi="Times New Roman" w:eastAsia="Times New Roman" w:cs="Times New Roman"/>
          <w:color w:val="050505"/>
          <w:sz w:val="28"/>
          <w:highlight w:val="white"/>
        </w:rPr>
        <w:t xml:space="preserve"> неоплаты сумм штрафов в установленный законодательством срок</w:t>
      </w:r>
      <w:r>
        <w:rPr>
          <w:color w:val="000000"/>
          <w:sz w:val="28"/>
          <w:szCs w:val="28"/>
          <w:highlight w:val="white"/>
        </w:rPr>
        <w:t xml:space="preserve">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  <w:t xml:space="preserve">По счету </w:t>
      </w:r>
      <w:r>
        <w:rPr>
          <w:b/>
          <w:color w:val="000000"/>
          <w:sz w:val="28"/>
          <w:szCs w:val="28"/>
          <w:highlight w:val="white"/>
        </w:rPr>
        <w:t xml:space="preserve">1 205 51 000</w:t>
      </w:r>
      <w:r>
        <w:rPr>
          <w:color w:val="000000"/>
          <w:sz w:val="28"/>
          <w:szCs w:val="28"/>
          <w:highlight w:val="white"/>
        </w:rPr>
        <w:t xml:space="preserve"> «Расчеты по поступлениям капитального характера </w:t>
        <w:br/>
        <w:t xml:space="preserve"> от других бюджетов бюджетной системы Российской Федерации» 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 сумме </w:t>
      </w:r>
      <w:r>
        <w:rPr>
          <w:b/>
          <w:bCs/>
          <w:color w:val="000000"/>
          <w:sz w:val="28"/>
          <w:szCs w:val="28"/>
          <w:highlight w:val="white"/>
        </w:rPr>
        <w:t xml:space="preserve">173 307 540,90  </w:t>
      </w:r>
      <w:r>
        <w:rPr>
          <w:color w:val="000000"/>
          <w:sz w:val="28"/>
          <w:szCs w:val="28"/>
          <w:highlight w:val="white"/>
        </w:rPr>
        <w:t xml:space="preserve">рублей </w:t>
      </w:r>
      <w:r>
        <w:rPr>
          <w:color w:val="000000"/>
          <w:sz w:val="28"/>
          <w:szCs w:val="28"/>
          <w:highlight w:val="white"/>
        </w:rPr>
        <w:t xml:space="preserve">образовалась просроченная</w:t>
      </w:r>
      <w:r>
        <w:rPr>
          <w:color w:val="000000"/>
          <w:sz w:val="28"/>
          <w:szCs w:val="28"/>
          <w:highlight w:val="white"/>
        </w:rPr>
        <w:t xml:space="preserve"> дебиторская задолженность в сумме 10 млн. руб. и более в связи с неисполнением </w:t>
      </w:r>
      <w:r>
        <w:rPr>
          <w:color w:val="000000"/>
          <w:sz w:val="28"/>
          <w:szCs w:val="28"/>
          <w:highlight w:val="white"/>
        </w:rPr>
        <w:t xml:space="preserve"> обязательств по достижению результатов использования субсидий в досудебном порядке. </w:t>
      </w:r>
      <w:r>
        <w:rPr>
          <w:highlight w:val="white"/>
        </w:rPr>
      </w:r>
      <w:r>
        <w:rPr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По счету </w:t>
      </w:r>
      <w:r>
        <w:rPr>
          <w:b/>
          <w:color w:val="000000"/>
          <w:sz w:val="28"/>
          <w:szCs w:val="28"/>
          <w:highlight w:val="white"/>
        </w:rPr>
        <w:t xml:space="preserve">1 205 55 000</w:t>
      </w:r>
      <w:r>
        <w:rPr>
          <w:color w:val="000000"/>
          <w:sz w:val="28"/>
          <w:szCs w:val="28"/>
          <w:highlight w:val="white"/>
        </w:rPr>
        <w:t xml:space="preserve"> «Расчеты по поступлениям текущего характера </w:t>
        <w:br/>
        <w:t xml:space="preserve"> от иных резидентов (за исключением сектора государственного управления </w:t>
        <w:br/>
        <w:t xml:space="preserve"> и организаций государственного сектора)»</w:t>
      </w:r>
      <w:r>
        <w:rPr>
          <w:b/>
          <w:bCs/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 сумме </w:t>
      </w:r>
      <w:r>
        <w:rPr>
          <w:b/>
          <w:bCs/>
          <w:color w:val="000000"/>
          <w:sz w:val="28"/>
          <w:szCs w:val="28"/>
          <w:highlight w:val="white"/>
        </w:rPr>
        <w:t xml:space="preserve">14 527 218,06 </w:t>
      </w:r>
      <w:r>
        <w:rPr>
          <w:color w:val="000000"/>
          <w:sz w:val="28"/>
          <w:szCs w:val="28"/>
          <w:highlight w:val="white"/>
        </w:rPr>
        <w:t xml:space="preserve">рублей </w:t>
      </w:r>
      <w:r>
        <w:rPr>
          <w:color w:val="000000"/>
          <w:sz w:val="28"/>
          <w:szCs w:val="28"/>
          <w:highlight w:val="white"/>
        </w:rPr>
        <w:t xml:space="preserve">образовалась просроченна</w:t>
      </w:r>
      <w:r>
        <w:rPr>
          <w:color w:val="000000"/>
          <w:sz w:val="28"/>
          <w:szCs w:val="28"/>
          <w:highlight w:val="white"/>
        </w:rPr>
        <w:t xml:space="preserve">я дебиторская задолженность в сумме 10 млн. руб. и более в связи с неисполнением обязательств по достижению результатов использования субсидий в досудебном порядке. Исковые заявления о взыскании субсидий направлены в Арбитражный суд Новосибирской области. </w:t>
      </w:r>
      <w:r>
        <w:rPr>
          <w:highlight w:val="white"/>
        </w:rPr>
      </w:r>
      <w:r>
        <w:rPr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shd w:val="clear" w:color="auto" w:fill="ffffff"/>
        <w:rPr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По счету </w:t>
      </w:r>
      <w:r>
        <w:rPr>
          <w:b/>
          <w:color w:val="000000"/>
          <w:sz w:val="28"/>
          <w:szCs w:val="28"/>
          <w:highlight w:val="white"/>
        </w:rPr>
        <w:t xml:space="preserve">1 205 61 000</w:t>
      </w:r>
      <w:r>
        <w:rPr>
          <w:color w:val="000000"/>
          <w:sz w:val="28"/>
          <w:szCs w:val="28"/>
          <w:highlight w:val="white"/>
        </w:rPr>
        <w:t xml:space="preserve"> «Расчеты по поступлениям капитального характера </w:t>
        <w:br/>
        <w:t xml:space="preserve"> от других бюджетов бюджетной системы Российской Федерации» </w:t>
      </w:r>
      <w:r>
        <w:rPr>
          <w:color w:val="000000"/>
          <w:sz w:val="28"/>
          <w:szCs w:val="28"/>
          <w:highlight w:val="white"/>
        </w:rPr>
        <w:t xml:space="preserve">в сумме </w:t>
      </w:r>
      <w:r>
        <w:rPr>
          <w:color w:val="000000"/>
          <w:sz w:val="28"/>
          <w:szCs w:val="28"/>
          <w:highlight w:val="white"/>
        </w:rPr>
        <w:t xml:space="preserve">140 725 259,92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рублей </w:t>
      </w:r>
      <w:r>
        <w:rPr>
          <w:color w:val="000000"/>
          <w:sz w:val="28"/>
          <w:szCs w:val="28"/>
          <w:highlight w:val="white"/>
        </w:rPr>
        <w:t xml:space="preserve">образовалась просроченная</w:t>
      </w:r>
      <w:r>
        <w:rPr>
          <w:color w:val="000000"/>
          <w:sz w:val="28"/>
          <w:szCs w:val="28"/>
          <w:highlight w:val="white"/>
        </w:rPr>
        <w:t xml:space="preserve"> дебиторская задолженность в сумме 10 млн. руб. и более в связи с неисполнением обязательств по достижению результатов использования субсидий в досудебном порядке. </w:t>
      </w:r>
      <w:r>
        <w:rPr>
          <w:highlight w:val="white"/>
        </w:rPr>
      </w:r>
      <w:r>
        <w:rPr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shd w:val="clear" w:color="auto" w:fill="ffffff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По счету </w:t>
      </w:r>
      <w:r>
        <w:rPr>
          <w:b/>
          <w:color w:val="000000"/>
          <w:sz w:val="28"/>
          <w:szCs w:val="28"/>
          <w:highlight w:val="white"/>
        </w:rPr>
        <w:t xml:space="preserve">1 209 34 000</w:t>
      </w:r>
      <w:r>
        <w:rPr>
          <w:color w:val="000000"/>
          <w:sz w:val="28"/>
          <w:szCs w:val="28"/>
          <w:highlight w:val="white"/>
        </w:rPr>
        <w:t xml:space="preserve"> «Расчеты по доходам от компенсации затрат» образовалась просроченная дебиторская задолженность в сумме 10 млн. руб. </w:t>
        <w:br/>
        <w:t xml:space="preserve"> и более в связи с проведением в отношении должника процедуры банкротства.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По счету </w:t>
      </w:r>
      <w:r>
        <w:rPr>
          <w:b/>
          <w:color w:val="000000"/>
          <w:sz w:val="28"/>
          <w:szCs w:val="28"/>
          <w:highlight w:val="white"/>
        </w:rPr>
        <w:t xml:space="preserve">1 209 36 000</w:t>
      </w:r>
      <w:r>
        <w:rPr>
          <w:color w:val="000000"/>
          <w:sz w:val="28"/>
          <w:szCs w:val="28"/>
          <w:highlight w:val="white"/>
        </w:rPr>
        <w:t xml:space="preserve"> «Расчеты по доходам бюджета от возврата дебиторской задолженности прошлых лет» просроченная дебиторская задолженность в сумме 10 млн. руб. и более сложилась в связи с невыполнением подрядных работ в соответстви</w:t>
      </w:r>
      <w:r>
        <w:rPr>
          <w:color w:val="000000"/>
          <w:sz w:val="28"/>
          <w:szCs w:val="28"/>
          <w:highlight w:val="white"/>
        </w:rPr>
        <w:t xml:space="preserve">и с условиями государственного контракта, </w:t>
        <w:br/>
        <w:t xml:space="preserve"> по условиям которого перечислен аванс. На основании вступившего в силу решения об одностороннем отказе от исполнения контракта, считается контракт расторгнутым. Взыскание задолженности ведется в судебном порядке.</w:t>
      </w:r>
      <w:r>
        <w:rPr>
          <w:highlight w:val="white"/>
        </w:rPr>
      </w:r>
      <w:r>
        <w:rPr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По счету </w:t>
      </w:r>
      <w:r>
        <w:rPr>
          <w:b/>
          <w:color w:val="000000"/>
          <w:sz w:val="28"/>
          <w:szCs w:val="28"/>
          <w:highlight w:val="white"/>
        </w:rPr>
        <w:t xml:space="preserve">1 209 41 000</w:t>
      </w:r>
      <w:r>
        <w:rPr>
          <w:color w:val="000000"/>
          <w:sz w:val="28"/>
          <w:szCs w:val="28"/>
          <w:highlight w:val="white"/>
        </w:rPr>
        <w:t xml:space="preserve"> «Расчеты по доходам от штрафных санкций </w:t>
        <w:br/>
        <w:t xml:space="preserve"> за нарушение условий контрактов (дог</w:t>
      </w:r>
      <w:r>
        <w:rPr>
          <w:color w:val="000000"/>
          <w:sz w:val="28"/>
          <w:szCs w:val="28"/>
          <w:highlight w:val="white"/>
        </w:rPr>
        <w:t xml:space="preserve">оворов)» просроченная дебиторская задолженность в сумме 10 млн. руб. и более сложилась в результате неуплаты штрафных санкций и неустойки за нарушение договорных обязательств в части сроков выполнения этапов работ, по которым ведется судебное производство.</w:t>
      </w:r>
      <w:r>
        <w:rPr>
          <w:highlight w:val="white"/>
        </w:rPr>
      </w:r>
      <w:r>
        <w:rPr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По счету </w:t>
      </w:r>
      <w:r>
        <w:rPr>
          <w:b/>
          <w:color w:val="000000"/>
          <w:sz w:val="28"/>
          <w:szCs w:val="28"/>
          <w:highlight w:val="white"/>
        </w:rPr>
        <w:t xml:space="preserve">1 209 44 000</w:t>
      </w:r>
      <w:r>
        <w:rPr>
          <w:color w:val="000000"/>
          <w:sz w:val="28"/>
          <w:szCs w:val="28"/>
          <w:highlight w:val="white"/>
        </w:rPr>
        <w:t xml:space="preserve"> «</w:t>
      </w:r>
      <w:r>
        <w:rPr>
          <w:color w:val="000000"/>
          <w:sz w:val="28"/>
          <w:szCs w:val="28"/>
          <w:highlight w:val="white"/>
        </w:rPr>
        <w:t xml:space="preserve">Расчеты по доходам от возмещения ущерба имущества (за исключением страховых возмещений)» просроченная дебиторская задолженность в сумме 10 млн. руб. и более сложилась в результате несоблюдения сроков погашения задолженности по доходам от возмещения ущерба.</w:t>
      </w:r>
      <w:r>
        <w:rPr>
          <w:highlight w:val="white"/>
        </w:rPr>
      </w:r>
      <w:r>
        <w:rPr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По счету </w:t>
      </w:r>
      <w:r>
        <w:rPr>
          <w:b/>
          <w:color w:val="000000"/>
          <w:sz w:val="28"/>
          <w:szCs w:val="28"/>
          <w:highlight w:val="white"/>
        </w:rPr>
        <w:t xml:space="preserve">1 209 45 000</w:t>
      </w:r>
      <w:r>
        <w:rPr>
          <w:color w:val="000000"/>
          <w:sz w:val="28"/>
          <w:szCs w:val="28"/>
          <w:highlight w:val="white"/>
        </w:rPr>
        <w:t xml:space="preserve"> «Расчеты по доходам от прочих сумм принудительного изъятия» просроченная дебиторская задолженность в сумме 10 млн. руб. и более сложилась в результате решения суда по уголовному делу </w:t>
        <w:br/>
        <w:t xml:space="preserve">о возмещении ущерба.</w:t>
      </w:r>
      <w:r>
        <w:rPr>
          <w:highlight w:val="white"/>
        </w:rPr>
      </w:r>
      <w:r>
        <w:rPr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По счету </w:t>
      </w:r>
      <w:r>
        <w:rPr>
          <w:b/>
          <w:color w:val="000000"/>
          <w:sz w:val="28"/>
          <w:szCs w:val="28"/>
          <w:highlight w:val="white"/>
        </w:rPr>
        <w:t xml:space="preserve">1 209 89 000</w:t>
      </w:r>
      <w:r>
        <w:rPr>
          <w:color w:val="000000"/>
          <w:sz w:val="28"/>
          <w:szCs w:val="28"/>
          <w:highlight w:val="white"/>
        </w:rPr>
        <w:t xml:space="preserve"> «Расчеты по иным доходам» просроченная дебиторская задолженность в сумме 10 млн</w:t>
      </w:r>
      <w:r>
        <w:rPr>
          <w:color w:val="000000"/>
          <w:sz w:val="28"/>
          <w:szCs w:val="28"/>
          <w:highlight w:val="white"/>
        </w:rPr>
        <w:t xml:space="preserve">. руб. и более сложилась в связи </w:t>
        <w:br/>
        <w:t xml:space="preserve">с банкротством юридических лиц, осуществляемых деятельность на территории Новосибирской области, в связи с чем на основании решения Арбитражного суда Мурманской области отражено право требования дебиторской задолженности.</w:t>
      </w:r>
      <w:r>
        <w:rPr>
          <w:highlight w:val="white"/>
        </w:rPr>
      </w:r>
      <w:r>
        <w:rPr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highlight w:val="white"/>
        </w:rPr>
      </w:pPr>
      <w:r>
        <w:rPr>
          <w:highlight w:val="white"/>
        </w:rPr>
        <w:t xml:space="preserve"> </w:t>
      </w:r>
      <w:r>
        <w:rPr>
          <w:highlight w:val="white"/>
        </w:rPr>
      </w:r>
      <w:r>
        <w:rPr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По счету </w:t>
      </w:r>
      <w:r>
        <w:rPr>
          <w:b/>
          <w:color w:val="000000"/>
          <w:sz w:val="28"/>
          <w:szCs w:val="28"/>
          <w:highlight w:val="white"/>
        </w:rPr>
        <w:t xml:space="preserve">1 303 01 000</w:t>
      </w:r>
      <w:r>
        <w:rPr>
          <w:color w:val="000000"/>
          <w:sz w:val="28"/>
          <w:szCs w:val="28"/>
          <w:highlight w:val="white"/>
        </w:rPr>
        <w:t xml:space="preserve"> отражена </w:t>
      </w:r>
      <w:r>
        <w:rPr>
          <w:b/>
          <w:bCs/>
          <w:color w:val="000000"/>
          <w:sz w:val="28"/>
          <w:szCs w:val="28"/>
          <w:highlight w:val="white"/>
        </w:rPr>
        <w:t xml:space="preserve">кредиторская задолженность</w:t>
      </w:r>
      <w:r>
        <w:rPr>
          <w:color w:val="000000"/>
          <w:sz w:val="28"/>
          <w:szCs w:val="28"/>
          <w:highlight w:val="white"/>
        </w:rPr>
        <w:t xml:space="preserve"> по налогу </w:t>
        <w:br/>
        <w:t xml:space="preserve"> на доходы физических лиц, начисленному на заработную плату со сроком выплаты 10 - 15 января 2025 года – сумма на начало года, со сроком выплаты </w:t>
        <w:br/>
        <w:t xml:space="preserve"> 10-15 января 2025 года – сумма на конец года.</w:t>
      </w:r>
      <w:r>
        <w:rPr>
          <w:highlight w:val="white"/>
        </w:rPr>
      </w:r>
      <w:r>
        <w:rPr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b w:val="0"/>
          <w:bCs w:val="0"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 xml:space="preserve">Кредитовый остаток</w:t>
      </w:r>
      <w:r>
        <w:rPr>
          <w:b/>
          <w:bCs/>
          <w:color w:val="000000"/>
          <w:sz w:val="28"/>
          <w:szCs w:val="28"/>
          <w:highlight w:val="white"/>
        </w:rPr>
        <w:t xml:space="preserve"> по счету </w:t>
      </w:r>
      <w:r>
        <w:rPr>
          <w:b/>
          <w:bCs/>
          <w:color w:val="000000"/>
          <w:sz w:val="28"/>
          <w:szCs w:val="28"/>
          <w:highlight w:val="white"/>
        </w:rPr>
        <w:t xml:space="preserve">1 303 14 000</w:t>
      </w:r>
      <w:r>
        <w:rPr>
          <w:b/>
          <w:bCs/>
          <w:color w:val="000000"/>
          <w:sz w:val="28"/>
          <w:szCs w:val="28"/>
          <w:highlight w:val="white"/>
        </w:rPr>
        <w:t xml:space="preserve"> сложился </w:t>
      </w:r>
      <w:r>
        <w:rPr>
          <w:b w:val="0"/>
          <w:bCs w:val="0"/>
          <w:color w:val="000000"/>
          <w:sz w:val="28"/>
          <w:szCs w:val="28"/>
          <w:highlight w:val="white"/>
        </w:rPr>
        <w:t xml:space="preserve">в результате уплаты ЕНП в меньшем объеме для исполнения (погашения) налоговых обязательств, что привело к возникновению кредитового остатка по счету </w:t>
      </w:r>
      <w:r>
        <w:rPr>
          <w:b w:val="0"/>
          <w:bCs w:val="0"/>
          <w:color w:val="000000"/>
          <w:sz w:val="28"/>
          <w:szCs w:val="28"/>
          <w:highlight w:val="white"/>
        </w:rPr>
        <w:t xml:space="preserve">1 303 14 000</w:t>
      </w:r>
      <w:r>
        <w:rPr>
          <w:b w:val="0"/>
          <w:bCs w:val="0"/>
          <w:color w:val="000000"/>
          <w:sz w:val="28"/>
          <w:szCs w:val="28"/>
          <w:highlight w:val="white"/>
        </w:rPr>
        <w:t xml:space="preserve">.</w:t>
      </w:r>
      <w:r>
        <w:rPr>
          <w:b w:val="0"/>
          <w:bCs w:val="0"/>
          <w:color w:val="000000"/>
          <w:sz w:val="28"/>
          <w:szCs w:val="28"/>
          <w:highlight w:val="white"/>
        </w:rPr>
      </w:r>
      <w:r>
        <w:rPr>
          <w:b w:val="0"/>
          <w:bCs w:val="0"/>
          <w:color w:val="000000"/>
          <w:sz w:val="28"/>
          <w:szCs w:val="28"/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b w:val="0"/>
          <w:bCs w:val="0"/>
          <w:color w:val="000000"/>
          <w:sz w:val="28"/>
          <w:szCs w:val="28"/>
          <w:highlight w:val="white"/>
        </w:rPr>
      </w:pPr>
      <w:r>
        <w:rPr>
          <w:b w:val="0"/>
          <w:bCs w:val="0"/>
          <w:color w:val="000000"/>
          <w:sz w:val="28"/>
          <w:szCs w:val="28"/>
          <w:highlight w:val="white"/>
        </w:rPr>
      </w:r>
      <w:r>
        <w:rPr>
          <w:b w:val="0"/>
          <w:bCs w:val="0"/>
          <w:color w:val="000000"/>
          <w:sz w:val="28"/>
          <w:szCs w:val="28"/>
          <w:highlight w:val="white"/>
        </w:rPr>
      </w:r>
      <w:r>
        <w:rPr>
          <w:b w:val="0"/>
          <w:bCs w:val="0"/>
          <w:color w:val="000000"/>
          <w:sz w:val="28"/>
          <w:szCs w:val="28"/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b/>
          <w:bCs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</w:r>
      <w:r>
        <w:rPr>
          <w:b/>
          <w:bCs/>
          <w:color w:val="000000"/>
          <w:sz w:val="28"/>
          <w:szCs w:val="28"/>
          <w:highlight w:val="white"/>
        </w:rPr>
        <w:t xml:space="preserve">П</w:t>
      </w:r>
      <w:r>
        <w:rPr>
          <w:b/>
          <w:bCs/>
          <w:color w:val="000000"/>
          <w:sz w:val="28"/>
          <w:szCs w:val="28"/>
          <w:highlight w:val="white"/>
        </w:rPr>
        <w:t xml:space="preserve">о счету </w:t>
      </w:r>
      <w:r>
        <w:rPr>
          <w:b/>
          <w:bCs/>
          <w:color w:val="000000"/>
          <w:sz w:val="28"/>
          <w:szCs w:val="28"/>
          <w:highlight w:val="white"/>
        </w:rPr>
        <w:t xml:space="preserve">1 303 01 000</w:t>
      </w:r>
      <w:r>
        <w:rPr>
          <w:b/>
          <w:bCs/>
          <w:color w:val="000000"/>
          <w:sz w:val="28"/>
          <w:szCs w:val="28"/>
          <w:highlight w:val="white"/>
        </w:rPr>
        <w:t xml:space="preserve"> отражена </w:t>
      </w:r>
      <w:r>
        <w:rPr>
          <w:b/>
          <w:bCs/>
          <w:color w:val="000000"/>
          <w:sz w:val="28"/>
          <w:szCs w:val="28"/>
          <w:highlight w:val="white"/>
        </w:rPr>
        <w:t xml:space="preserve">кредиторская задолженность</w:t>
      </w:r>
      <w:r>
        <w:rPr>
          <w:b/>
          <w:bCs/>
          <w:color w:val="000000"/>
          <w:sz w:val="28"/>
          <w:szCs w:val="28"/>
          <w:highlight w:val="white"/>
        </w:rPr>
        <w:t xml:space="preserve"> </w:t>
      </w:r>
      <w:r>
        <w:rPr>
          <w:b/>
          <w:bCs/>
          <w:color w:val="000000"/>
          <w:sz w:val="28"/>
          <w:szCs w:val="28"/>
          <w:highlight w:val="white"/>
        </w:rPr>
        <w:t xml:space="preserve">по налогу на доходы физических лиц </w:t>
      </w:r>
      <w:r>
        <w:rPr>
          <w:b w:val="0"/>
          <w:bCs w:val="0"/>
          <w:color w:val="000000"/>
          <w:sz w:val="28"/>
          <w:szCs w:val="28"/>
          <w:highlight w:val="white"/>
        </w:rPr>
        <w:t xml:space="preserve">начисленному на заработную плату со сроком выплаты 10 – 15 января 2025 года – сумма на начало года, со сроком выплаты </w:t>
      </w:r>
      <w:r>
        <w:rPr>
          <w:b w:val="0"/>
          <w:bCs w:val="0"/>
          <w:color w:val="000000"/>
          <w:sz w:val="28"/>
          <w:szCs w:val="28"/>
          <w:highlight w:val="white"/>
        </w:rPr>
        <w:br/>
        <w:t xml:space="preserve">10 – 15 января 2026 года – сумма на конец года, </w:t>
      </w:r>
      <w:r>
        <w:rPr>
          <w:b/>
          <w:bCs/>
          <w:color w:val="000000"/>
          <w:sz w:val="28"/>
          <w:szCs w:val="28"/>
          <w:highlight w:val="white"/>
        </w:rPr>
        <w:t xml:space="preserve">в</w:t>
      </w:r>
      <w:r>
        <w:rPr>
          <w:b/>
          <w:bCs/>
          <w:color w:val="000000"/>
          <w:sz w:val="28"/>
          <w:szCs w:val="28"/>
          <w:highlight w:val="white"/>
        </w:rPr>
        <w:t xml:space="preserve"> св</w:t>
      </w:r>
      <w:r>
        <w:rPr>
          <w:b/>
          <w:bCs/>
          <w:color w:val="000000"/>
          <w:sz w:val="28"/>
          <w:szCs w:val="28"/>
          <w:highlight w:val="white"/>
        </w:rPr>
        <w:t xml:space="preserve">язи с этим</w:t>
      </w:r>
      <w:r>
        <w:rPr>
          <w:b/>
          <w:bCs/>
          <w:color w:val="000000"/>
          <w:sz w:val="28"/>
          <w:szCs w:val="28"/>
          <w:highlight w:val="white"/>
        </w:rPr>
        <w:t xml:space="preserve"> не отнесена к просроченной задолженности.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887"/>
        <w:ind w:firstLine="709"/>
        <w:jc w:val="both"/>
        <w:spacing w:before="0" w:beforeAutospacing="0" w:after="0" w:afterAutospacing="0"/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887"/>
        <w:ind w:left="0" w:right="0" w:firstLine="0"/>
        <w:jc w:val="center"/>
        <w:spacing w:before="0" w:beforeAutospacing="0" w:after="0" w:afterAutospacing="0"/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i/>
          <w:sz w:val="28"/>
          <w:szCs w:val="28"/>
          <w:highlight w:val="white"/>
        </w:rPr>
        <w:t xml:space="preserve">Междокументный контроль</w:t>
      </w:r>
      <w:r>
        <w:rPr>
          <w:b/>
          <w:bCs/>
          <w:i/>
          <w:sz w:val="28"/>
          <w:szCs w:val="28"/>
          <w:highlight w:val="white"/>
        </w:rPr>
        <w:t xml:space="preserve"> </w:t>
      </w:r>
      <w:r>
        <w:rPr>
          <w:b/>
          <w:bCs/>
          <w:i/>
          <w:color w:val="000000"/>
          <w:sz w:val="28"/>
          <w:szCs w:val="28"/>
          <w:highlight w:val="white"/>
        </w:rPr>
        <w:t xml:space="preserve">ф. 0503369</w:t>
      </w:r>
      <w:r>
        <w:rPr>
          <w:i/>
          <w:color w:val="000000"/>
          <w:sz w:val="28"/>
          <w:szCs w:val="28"/>
          <w:highlight w:val="white"/>
        </w:rPr>
        <w:t xml:space="preserve"> «</w:t>
      </w:r>
      <w:r>
        <w:rPr>
          <w:b/>
          <w:bCs/>
          <w:i/>
          <w:color w:val="000000"/>
          <w:sz w:val="28"/>
          <w:szCs w:val="28"/>
          <w:highlight w:val="white"/>
        </w:rPr>
        <w:t xml:space="preserve">Сведения по дебиторской и кредиторской задолженности»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887"/>
        <w:ind w:left="0" w:right="0" w:firstLine="0"/>
        <w:jc w:val="center"/>
        <w:spacing w:before="0" w:beforeAutospacing="0" w:after="0" w:afterAutospacing="0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87"/>
        <w:ind w:left="0" w:right="0" w:firstLine="709"/>
        <w:jc w:val="both"/>
        <w:spacing w:before="0" w:beforeAutospacing="0" w:after="0" w:afterAutospacing="0"/>
        <w:rPr>
          <w:b w:val="0"/>
          <w:bCs w:val="0"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  <w:t xml:space="preserve">Остаток по счету 1 205 51 000 и 1 205 61 000 по дебиторской задолженности на конец предыдущего года не соответствует остатку по счету 1 205 51 000 и 1 205 61 000 по дебиторской задолженности на начало текущего года</w:t>
      </w:r>
      <w:r>
        <w:rPr>
          <w:b/>
          <w:bCs/>
          <w:sz w:val="28"/>
          <w:szCs w:val="28"/>
          <w:highlight w:val="white"/>
        </w:rPr>
        <w:t xml:space="preserve"> на сумму 237 621 840,00 рублей </w:t>
      </w:r>
      <w:r>
        <w:rPr>
          <w:b w:val="0"/>
          <w:bCs w:val="0"/>
          <w:sz w:val="28"/>
          <w:szCs w:val="28"/>
          <w:highlight w:val="white"/>
        </w:rPr>
        <w:t xml:space="preserve">в связи с тем что, в графе 26 «Местные бюджеты – всего» в 2024 году, </w:t>
      </w:r>
      <w:r>
        <w:rPr>
          <w:b/>
          <w:bCs/>
          <w:sz w:val="28"/>
          <w:szCs w:val="28"/>
          <w:highlight w:val="white"/>
        </w:rPr>
        <w:t xml:space="preserve">ошибочно, </w:t>
      </w:r>
      <w:r>
        <w:rPr>
          <w:b/>
          <w:bCs/>
          <w:sz w:val="28"/>
          <w:szCs w:val="28"/>
          <w:highlight w:val="white"/>
        </w:rPr>
        <w:t xml:space="preserve">сельскими поселениями </w:t>
      </w:r>
      <w:r>
        <w:rPr>
          <w:b w:val="0"/>
          <w:bCs w:val="0"/>
          <w:sz w:val="28"/>
          <w:szCs w:val="28"/>
          <w:highlight w:val="white"/>
        </w:rPr>
        <w:t xml:space="preserve">были отражены начисления доходов будущих периодов от предоставления межбюджетных трансфертов муниципальным районом (которые консолидируются в графе 20 и 17) по счету 1 205 51 000 и 1 205 61 000. С </w:t>
      </w:r>
      <w:r>
        <w:rPr>
          <w:b w:val="0"/>
          <w:bCs w:val="0"/>
          <w:sz w:val="28"/>
          <w:szCs w:val="28"/>
          <w:highlight w:val="white"/>
        </w:rPr>
        <w:t xml:space="preserve">01.01.2026 года данные сельские поселения и муниципальный район ликвидировались, путем объединения в муниципальный округ и начисления </w:t>
      </w:r>
      <w:r>
        <w:rPr>
          <w:b w:val="0"/>
          <w:bCs w:val="0"/>
          <w:sz w:val="28"/>
          <w:szCs w:val="28"/>
          <w:highlight w:val="white"/>
        </w:rPr>
        <w:t xml:space="preserve">доходов будущих периодов от предоставления межбюджетных трансфертов</w:t>
      </w:r>
      <w:r>
        <w:rPr>
          <w:b w:val="0"/>
          <w:bCs w:val="0"/>
          <w:sz w:val="28"/>
          <w:szCs w:val="28"/>
          <w:highlight w:val="white"/>
        </w:rPr>
        <w:t xml:space="preserve"> исправлены ошибками прошлых лет.</w:t>
      </w:r>
      <w:r>
        <w:rPr>
          <w:b w:val="0"/>
          <w:bCs w:val="0"/>
          <w:sz w:val="28"/>
          <w:szCs w:val="28"/>
          <w:highlight w:val="white"/>
        </w:rPr>
      </w:r>
      <w:r>
        <w:rPr>
          <w:b w:val="0"/>
          <w:bCs w:val="0"/>
          <w:sz w:val="28"/>
          <w:szCs w:val="28"/>
          <w:highlight w:val="white"/>
        </w:rPr>
      </w:r>
    </w:p>
    <w:p>
      <w:pPr>
        <w:pStyle w:val="887"/>
        <w:ind w:left="0" w:right="0" w:firstLine="709"/>
        <w:jc w:val="both"/>
        <w:spacing w:before="0" w:beforeAutospacing="0" w:after="0" w:afterAutospacing="0"/>
        <w:rPr>
          <w:b w:val="0"/>
          <w:bCs w:val="0"/>
          <w:sz w:val="28"/>
          <w:szCs w:val="28"/>
          <w:highlight w:val="white"/>
        </w:rPr>
      </w:pPr>
      <w:r>
        <w:rPr>
          <w:b w:val="0"/>
          <w:bCs w:val="0"/>
          <w:sz w:val="28"/>
          <w:szCs w:val="28"/>
          <w:highlight w:val="white"/>
        </w:rPr>
      </w:r>
      <w:r>
        <w:rPr>
          <w:b w:val="0"/>
          <w:bCs w:val="0"/>
          <w:sz w:val="28"/>
          <w:szCs w:val="28"/>
          <w:highlight w:val="white"/>
        </w:rPr>
      </w:r>
      <w:r>
        <w:rPr>
          <w:b w:val="0"/>
          <w:bCs w:val="0"/>
          <w:sz w:val="28"/>
          <w:szCs w:val="28"/>
          <w:highlight w:val="white"/>
        </w:rPr>
      </w:r>
    </w:p>
    <w:p>
      <w:pPr>
        <w:pStyle w:val="887"/>
        <w:ind w:left="0" w:right="0" w:firstLine="709"/>
        <w:jc w:val="both"/>
        <w:spacing w:before="0" w:beforeAutospacing="0" w:after="0" w:afterAutospacing="0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 xml:space="preserve">1. Не найдены строки в отчётных формах: [ ф.0503125 ], отвечающие условиям соответствия строк записи данного КС.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87"/>
        <w:ind w:left="0" w:right="0" w:firstLine="709"/>
        <w:jc w:val="both"/>
        <w:spacing w:before="0" w:beforeAutospacing="0" w:after="0" w:afterAutospacing="0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 xml:space="preserve">Не найдены строки в отчётных формах: [ ф.0503369, аналитические разрезы 469 ], отвечающие условиям соответствия строк записи данного КС.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87"/>
        <w:ind w:left="0" w:right="0" w:firstLine="709"/>
        <w:jc w:val="both"/>
        <w:spacing w:before="0" w:beforeAutospacing="0" w:after="0" w:afterAutospacing="0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 xml:space="preserve">Показатель остатка на начало года по счету 120561 с учетом оборотов ф. 0503125 не соответствует остатку на конец отчетного периода – недопустимо; </w:t>
      </w:r>
      <w:r>
        <w:rPr>
          <w:b/>
          <w:bCs/>
          <w:sz w:val="28"/>
          <w:szCs w:val="28"/>
          <w:highlight w:val="white"/>
        </w:rPr>
        <w:t xml:space="preserve">Сумма показателей остатков по счетам 140140161 и 120561000 ф. 0503125 не соответствует данным ф. 0503369; </w:t>
      </w:r>
      <w:r>
        <w:rPr>
          <w:b/>
          <w:bCs/>
          <w:sz w:val="28"/>
          <w:szCs w:val="28"/>
          <w:highlight w:val="white"/>
        </w:rPr>
        <w:t xml:space="preserve">Несоответствие суммы остатков по счету 120561000 отраженному в Справке ф. 0503125 сумме остатков по счету 120561ххх в Сведения ф. 0503369 по дебиторской задолженности</w:t>
      </w:r>
      <w:r>
        <w:rPr>
          <w:b/>
          <w:bCs/>
          <w:sz w:val="28"/>
          <w:szCs w:val="28"/>
          <w:highlight w:val="white"/>
        </w:rPr>
        <w:t xml:space="preserve">;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87"/>
        <w:ind w:left="0" w:right="0" w:firstLine="709"/>
        <w:jc w:val="both"/>
        <w:spacing w:before="0" w:beforeAutospacing="0" w:after="0" w:afterAutospacing="0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  <w:t xml:space="preserve">Не найдены строки в отчётных формах: [ ф.0503125 ], отвечающие условиям соответствия строк записи данного КС.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87"/>
        <w:ind w:left="0" w:right="0" w:firstLine="709"/>
        <w:jc w:val="both"/>
        <w:spacing w:before="0" w:beforeAutospacing="0" w:after="0" w:afterAutospacing="0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 xml:space="preserve">Не найдены строки в отчётных формах: [ ф.0503369, аналитические разрезы 469 ], отвечающие условиям соответствия строк записи данного КС.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87"/>
        <w:ind w:left="0" w:right="0" w:firstLine="709"/>
        <w:jc w:val="both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 xml:space="preserve">Показатель остатка на начало года по счету 120561 с учетом оборотов ф. 0503125 не соответствует остатку на конец отчетного периода – недопустимо:</w:t>
      </w:r>
      <w:r>
        <w:rPr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расхождения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 </w:t>
      </w:r>
      <w:r>
        <w:rPr>
          <w:b/>
          <w:bCs/>
          <w:sz w:val="28"/>
          <w:szCs w:val="28"/>
          <w:highlight w:val="white"/>
        </w:rPr>
        <w:t xml:space="preserve">в </w:t>
      </w:r>
      <w:r>
        <w:rPr>
          <w:b/>
          <w:bCs/>
          <w:sz w:val="28"/>
          <w:szCs w:val="28"/>
          <w:highlight w:val="white"/>
        </w:rPr>
        <w:t xml:space="preserve">сумме</w:t>
      </w:r>
      <w:r>
        <w:rPr>
          <w:b/>
          <w:bCs/>
          <w:i/>
          <w:iCs/>
          <w:sz w:val="28"/>
          <w:szCs w:val="28"/>
          <w:highlight w:val="white"/>
          <w:u w:val="single"/>
        </w:rPr>
        <w:t xml:space="preserve"> </w:t>
      </w:r>
      <w:r>
        <w:rPr>
          <w:b/>
          <w:bCs/>
          <w:i/>
          <w:iCs/>
          <w:sz w:val="28"/>
          <w:szCs w:val="28"/>
          <w:highlight w:val="white"/>
          <w:u w:val="single"/>
        </w:rPr>
        <w:t xml:space="preserve">89 016 245,33</w:t>
      </w:r>
      <w:r>
        <w:rPr>
          <w:b/>
          <w:bCs/>
          <w:sz w:val="28"/>
          <w:szCs w:val="28"/>
          <w:highlight w:val="white"/>
        </w:rPr>
        <w:t xml:space="preserve"> рублей,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декабре 2025 г.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ГРБС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при перечислении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ежбюджетного трансферта муниципальному району неверно указал ОКТМО, в связи с чем, данный МБТ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зачислен на счет 40101 по КБК доходов 100 1 17 01010 01 0000 180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и уточнен 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январе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2026 г.. 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87"/>
        <w:ind w:left="0" w:right="0" w:firstLine="709"/>
        <w:jc w:val="both"/>
        <w:spacing w:before="0" w:beforeAutospacing="0" w:after="0" w:afterAutospacing="0"/>
        <w:rPr>
          <w:b/>
          <w:bCs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Доходы (расходы) были признаны в текущем финансовом году. 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87"/>
        <w:ind w:left="0" w:right="0" w:firstLine="709"/>
        <w:jc w:val="both"/>
        <w:spacing w:before="0" w:beforeAutospacing="0" w:after="0" w:afterAutospacing="0"/>
        <w:rPr>
          <w:b w:val="0"/>
          <w:bCs w:val="0"/>
          <w:sz w:val="28"/>
          <w:szCs w:val="28"/>
          <w:highlight w:val="white"/>
        </w:rPr>
      </w:pPr>
      <w:r>
        <w:rPr>
          <w:b w:val="0"/>
          <w:bCs w:val="0"/>
          <w:sz w:val="28"/>
          <w:szCs w:val="28"/>
          <w:highlight w:val="white"/>
        </w:rPr>
      </w:r>
      <w:r>
        <w:rPr>
          <w:b w:val="0"/>
          <w:bCs w:val="0"/>
          <w:sz w:val="28"/>
          <w:szCs w:val="28"/>
          <w:highlight w:val="white"/>
        </w:rPr>
      </w:r>
      <w:r>
        <w:rPr>
          <w:b w:val="0"/>
          <w:bCs w:val="0"/>
          <w:sz w:val="28"/>
          <w:szCs w:val="28"/>
          <w:highlight w:val="white"/>
        </w:rPr>
      </w:r>
    </w:p>
    <w:p>
      <w:pPr>
        <w:pStyle w:val="887"/>
        <w:ind w:left="0" w:right="0" w:firstLine="709"/>
        <w:jc w:val="both"/>
        <w:spacing w:before="0" w:beforeAutospacing="0" w:after="0" w:afterAutospacing="0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 xml:space="preserve">2. Не найдены строки в отчётных формах: [ ф. 0503125 ], отвечающие условиям соответствия строк записи данного КС.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87"/>
        <w:ind w:left="0" w:right="0" w:firstLine="709"/>
        <w:jc w:val="both"/>
        <w:spacing w:before="0" w:beforeAutospacing="0" w:after="0" w:afterAutospacing="0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 xml:space="preserve">Несоответствие суммы остатков по счету 1 206 54 000 отраженному в Справке ф. 0503125 сумме остатков по счету 1 206 54 000 в Сведения ф. 0503369 по дебиторской задолженности; </w:t>
      </w:r>
      <w:r>
        <w:rPr>
          <w:b/>
          <w:bCs/>
          <w:sz w:val="28"/>
          <w:szCs w:val="28"/>
          <w:highlight w:val="white"/>
        </w:rPr>
        <w:t xml:space="preserve">Не найдены строки в отчётных формах: [ ф.0503125 ], отвечающие условиям соответствия строк записи данного КС;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87"/>
        <w:ind w:left="0" w:right="0" w:firstLine="709"/>
        <w:jc w:val="both"/>
        <w:spacing w:before="0" w:beforeAutospacing="0" w:after="0" w:afterAutospacing="0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 xml:space="preserve">Показатель остатка на начало года по счету 120654 с учетом оборотов ф. 0503125 не соответствует остатку на конец отчетного периода – недопустимо</w:t>
      </w:r>
      <w:r>
        <w:rPr>
          <w:b/>
          <w:bCs/>
          <w:sz w:val="28"/>
          <w:szCs w:val="28"/>
          <w:highlight w:val="white"/>
        </w:rPr>
        <w:t xml:space="preserve"> </w:t>
      </w:r>
      <w:r>
        <w:rPr>
          <w:b/>
          <w:bCs/>
          <w:sz w:val="28"/>
          <w:szCs w:val="28"/>
          <w:highlight w:val="white"/>
        </w:rPr>
        <w:t xml:space="preserve">в сумме </w:t>
      </w:r>
      <w:r>
        <w:rPr>
          <w:b/>
          <w:bCs/>
          <w:i/>
          <w:iCs/>
          <w:sz w:val="28"/>
          <w:szCs w:val="28"/>
          <w:highlight w:val="white"/>
          <w:u w:val="single"/>
        </w:rPr>
        <w:t xml:space="preserve">35 664 823,4</w:t>
      </w:r>
      <w:r>
        <w:rPr>
          <w:b/>
          <w:bCs/>
          <w:i/>
          <w:iCs/>
          <w:sz w:val="28"/>
          <w:szCs w:val="28"/>
          <w:highlight w:val="white"/>
          <w:u w:val="single"/>
        </w:rPr>
        <w:t xml:space="preserve">0</w:t>
      </w:r>
      <w:r>
        <w:rPr>
          <w:b w:val="0"/>
          <w:bCs w:val="0"/>
          <w:sz w:val="28"/>
          <w:szCs w:val="28"/>
          <w:highlight w:val="white"/>
          <w:u w:val="single"/>
        </w:rPr>
        <w:t xml:space="preserve"> </w:t>
      </w:r>
      <w:r>
        <w:rPr>
          <w:b/>
          <w:bCs/>
          <w:sz w:val="28"/>
          <w:szCs w:val="28"/>
          <w:highlight w:val="white"/>
        </w:rPr>
        <w:t xml:space="preserve">рублей,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декабре 2025 г.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ГРБС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при перечислении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ежбюджетного трансферта муниципальному району неверно указал ОКТМО, в связи с чем, данный МБТ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зачислен на счет 40101 по КБК доходов 100 1 17 01010 01 0000 180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и уточнен 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январе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2026 г.</w:t>
      </w:r>
      <w:r>
        <w:rPr>
          <w:b/>
          <w:bCs/>
          <w:sz w:val="28"/>
          <w:szCs w:val="28"/>
          <w:highlight w:val="white"/>
        </w:rPr>
        <w:t xml:space="preserve">; 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87"/>
        <w:ind w:left="0" w:right="0" w:firstLine="709"/>
        <w:jc w:val="both"/>
        <w:spacing w:before="0" w:beforeAutospacing="0" w:after="0" w:afterAutospacing="0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87"/>
        <w:ind w:left="0" w:right="0" w:firstLine="709"/>
        <w:jc w:val="both"/>
        <w:spacing w:before="0" w:beforeAutospacing="0" w:after="0" w:afterAutospacing="0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 xml:space="preserve">3. </w:t>
      </w:r>
      <w:r>
        <w:rPr>
          <w:b/>
          <w:bCs/>
          <w:sz w:val="28"/>
          <w:szCs w:val="28"/>
          <w:highlight w:val="white"/>
        </w:rPr>
        <w:t xml:space="preserve">Не найдены строки в отчётных формах: [ ф.0503125 ], отвечающие условиям соответствия строк записи данного КС.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87"/>
        <w:ind w:left="0" w:right="0" w:firstLine="709"/>
        <w:jc w:val="both"/>
        <w:spacing w:before="0" w:beforeAutospacing="0" w:after="0" w:afterAutospacing="0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 xml:space="preserve">Несоответствие суммы остатков по счету 120651000 отраженному в Справке ф. 0503125 сумме остатков по счету 120651000 в Сведения ф. 0503369 по дебиторской задолженности; </w:t>
      </w:r>
      <w:r>
        <w:rPr>
          <w:b/>
          <w:bCs/>
          <w:sz w:val="28"/>
          <w:szCs w:val="28"/>
          <w:highlight w:val="white"/>
        </w:rPr>
        <w:t xml:space="preserve">Не найдены строки в отчётных формах: [ ф.0503125 ], отвечающие условиям соответствия строк записи данного КС.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87"/>
        <w:ind w:left="0" w:right="0" w:firstLine="709"/>
        <w:jc w:val="both"/>
        <w:spacing w:before="0" w:beforeAutospacing="0" w:after="0" w:afterAutospacing="0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 xml:space="preserve">Показатель остатка на начало года по счету 120651 с учетом оборотов ф. 0503125 не соответствует остатку на конец отчетного периода – недопустимо </w:t>
      </w:r>
      <w:r>
        <w:rPr>
          <w:b/>
          <w:bCs/>
          <w:sz w:val="28"/>
          <w:szCs w:val="28"/>
          <w:highlight w:val="white"/>
        </w:rPr>
        <w:t xml:space="preserve">в сумме </w:t>
      </w:r>
      <w:r>
        <w:rPr>
          <w:b/>
          <w:bCs/>
          <w:i/>
          <w:iCs/>
          <w:sz w:val="28"/>
          <w:szCs w:val="28"/>
          <w:highlight w:val="white"/>
          <w:u w:val="single"/>
        </w:rPr>
        <w:t xml:space="preserve">46 698 018,55</w:t>
      </w:r>
      <w:r>
        <w:rPr>
          <w:b/>
          <w:bCs/>
          <w:sz w:val="28"/>
          <w:szCs w:val="28"/>
          <w:highlight w:val="white"/>
        </w:rPr>
        <w:t xml:space="preserve"> рублей,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декабре 2025 г.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ГРБС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при перечислении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ежбюджетного трансферта муниципальному району неверно указал ОКТМО, в связи с чем, данный МБТ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зачислен на счет 40101 по КБК доходов 100 1 17 01010 01 0000 180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и уточнен 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январе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2026 г..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65"/>
        <w:ind w:firstLine="709"/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65"/>
        <w:ind w:left="0" w:right="0" w:firstLine="0"/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Сведения о финансовых вложениях ф. 0503371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</w:t>
      </w:r>
      <w:r>
        <w:rPr>
          <w:sz w:val="28"/>
          <w:szCs w:val="28"/>
          <w:highlight w:val="white"/>
        </w:rPr>
        <w:t xml:space="preserve">статки финансовых вложений </w:t>
      </w:r>
      <w:r>
        <w:rPr>
          <w:rFonts w:eastAsia="Calibri"/>
          <w:sz w:val="28"/>
          <w:szCs w:val="28"/>
          <w:highlight w:val="white"/>
        </w:rPr>
        <w:t xml:space="preserve">1 млрд. руб. и более</w:t>
      </w:r>
      <w:r>
        <w:rPr>
          <w:sz w:val="28"/>
          <w:szCs w:val="28"/>
          <w:highlight w:val="white"/>
        </w:rPr>
        <w:t xml:space="preserve"> п</w:t>
      </w:r>
      <w:r>
        <w:rPr>
          <w:sz w:val="28"/>
          <w:szCs w:val="28"/>
          <w:highlight w:val="white"/>
        </w:rPr>
        <w:t xml:space="preserve">о счетам 1 204 31 000 и 1 204 32 0</w:t>
      </w:r>
      <w:r>
        <w:rPr>
          <w:sz w:val="28"/>
          <w:szCs w:val="28"/>
          <w:highlight w:val="white"/>
        </w:rPr>
        <w:t xml:space="preserve">00, 1 215 31 000 и 1 215 32 000 в разрезе контрагентов отражены в прилагаемой таблице «</w:t>
      </w:r>
      <w:r>
        <w:rPr>
          <w:sz w:val="28"/>
          <w:szCs w:val="28"/>
          <w:highlight w:val="white"/>
        </w:rPr>
        <w:t xml:space="preserve">Сведения о финансовых вложениях (к форме 0503371)»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ind w:left="0" w:right="0" w:firstLine="0"/>
        <w:jc w:val="center"/>
        <w:rPr>
          <w:b/>
          <w:bCs/>
          <w:sz w:val="28"/>
          <w:szCs w:val="28"/>
          <w:highlight w:val="none"/>
        </w:rPr>
        <w:outlineLvl w:val="1"/>
      </w:pPr>
      <w:r>
        <w:rPr>
          <w:b/>
          <w:bCs/>
          <w:sz w:val="28"/>
          <w:szCs w:val="28"/>
          <w:highlight w:val="white"/>
        </w:rPr>
        <w:t xml:space="preserve">Сведения об изменении валюты баланса ф. 0503373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ind w:firstLine="709"/>
        <w:jc w:val="center"/>
        <w:rPr>
          <w:b/>
          <w:bCs/>
          <w:sz w:val="28"/>
          <w:szCs w:val="28"/>
          <w:highlight w:val="white"/>
        </w:rPr>
        <w:outlineLvl w:val="1"/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Cs/>
          <w:sz w:val="28"/>
          <w:szCs w:val="28"/>
          <w:highlight w:val="white"/>
        </w:rPr>
        <w:outlineLvl w:val="1"/>
      </w:pPr>
      <w:r>
        <w:rPr>
          <w:bCs/>
          <w:sz w:val="28"/>
          <w:szCs w:val="28"/>
          <w:highlight w:val="white"/>
        </w:rPr>
        <w:t xml:space="preserve">Информация, указанная в графе 9 раздела 1 по коду причины «06», (Иные причины):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ind w:left="0" w:right="0" w:firstLine="708"/>
        <w:jc w:val="both"/>
        <w:rPr>
          <w:bCs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ереданы начисления ГУ МВД России по Новосибирской области в связи с вступлением в силу постановления Правительства Российской Федерации от 16.05.2025 № 664 «О внесении изменений в некоторые акты Правительства Российской Федерации», в части передачи полном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очий по администрированию доходов федерального бюджета и областного бюджета Новосибирской области по административным штрафам, установленным главой 12 Кодекса Российской Федерации об административных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правонарушениях</w:t>
      </w:r>
      <w:r>
        <w:rPr>
          <w:bCs/>
          <w:sz w:val="28"/>
          <w:szCs w:val="28"/>
          <w:highlight w:val="white"/>
        </w:rPr>
        <w:t xml:space="preserve">.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ind w:left="774"/>
        <w:jc w:val="both"/>
        <w:tabs>
          <w:tab w:val="left" w:pos="709" w:leader="none"/>
        </w:tabs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ind w:left="0" w:right="0" w:firstLine="0"/>
        <w:jc w:val="center"/>
        <w:rPr>
          <w:sz w:val="28"/>
          <w:szCs w:val="28"/>
          <w:highlight w:val="white"/>
        </w:rPr>
      </w:pPr>
      <w:r>
        <w:rPr>
          <w:b/>
          <w:i/>
          <w:sz w:val="28"/>
          <w:szCs w:val="28"/>
          <w:highlight w:val="white"/>
        </w:rPr>
        <w:t xml:space="preserve">М</w:t>
      </w:r>
      <w:r>
        <w:rPr>
          <w:b/>
          <w:i/>
          <w:sz w:val="28"/>
          <w:szCs w:val="28"/>
          <w:highlight w:val="white"/>
        </w:rPr>
        <w:t xml:space="preserve">еждокументный контроль форм 05033</w:t>
      </w:r>
      <w:r>
        <w:rPr>
          <w:b/>
          <w:i/>
          <w:sz w:val="28"/>
          <w:szCs w:val="28"/>
          <w:highlight w:val="white"/>
        </w:rPr>
        <w:t xml:space="preserve">73</w:t>
      </w:r>
      <w:r>
        <w:rPr>
          <w:b/>
          <w:i/>
          <w:sz w:val="28"/>
          <w:szCs w:val="28"/>
          <w:highlight w:val="white"/>
        </w:rPr>
        <w:t xml:space="preserve"> и 0503</w:t>
      </w:r>
      <w:r>
        <w:rPr>
          <w:b/>
          <w:i/>
          <w:sz w:val="28"/>
          <w:szCs w:val="28"/>
          <w:highlight w:val="white"/>
        </w:rPr>
        <w:t xml:space="preserve">773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Отклонения сложились </w:t>
      </w:r>
      <w:r>
        <w:rPr>
          <w:sz w:val="28"/>
          <w:szCs w:val="28"/>
          <w:highlight w:val="white"/>
        </w:rPr>
        <w:t xml:space="preserve">по причине</w:t>
      </w:r>
      <w:r>
        <w:rPr>
          <w:b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реорганизации в виде преобразования из МУП в МКУ в муниципальных образованиях.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ind w:left="774"/>
        <w:jc w:val="both"/>
        <w:tabs>
          <w:tab w:val="left" w:pos="709" w:leader="none"/>
        </w:tabs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65"/>
        <w:ind w:firstLine="709"/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65"/>
        <w:ind w:left="0" w:right="0" w:firstLine="0"/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Справочная таблица к отчету об исполнении консолидированного бюджета субъекта ф. 0503387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65"/>
        <w:ind w:left="0" w:right="0" w:firstLine="0"/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ind w:left="0" w:right="0" w:firstLine="0"/>
        <w:jc w:val="center"/>
        <w:rPr>
          <w:sz w:val="28"/>
          <w:szCs w:val="28"/>
          <w:highlight w:val="white"/>
        </w:rPr>
      </w:pPr>
      <w:r>
        <w:rPr>
          <w:b/>
          <w:i/>
          <w:sz w:val="28"/>
          <w:szCs w:val="28"/>
          <w:highlight w:val="white"/>
        </w:rPr>
        <w:t xml:space="preserve">М</w:t>
      </w:r>
      <w:r>
        <w:rPr>
          <w:b/>
          <w:i/>
          <w:sz w:val="28"/>
          <w:szCs w:val="28"/>
          <w:highlight w:val="white"/>
        </w:rPr>
        <w:t xml:space="preserve">еждокументн</w:t>
      </w:r>
      <w:r>
        <w:rPr>
          <w:b/>
          <w:i/>
          <w:sz w:val="28"/>
          <w:szCs w:val="28"/>
          <w:highlight w:val="white"/>
        </w:rPr>
        <w:t xml:space="preserve">ый</w:t>
      </w:r>
      <w:r>
        <w:rPr>
          <w:b/>
          <w:i/>
          <w:sz w:val="28"/>
          <w:szCs w:val="28"/>
          <w:highlight w:val="white"/>
        </w:rPr>
        <w:t xml:space="preserve"> контрол</w:t>
      </w:r>
      <w:r>
        <w:rPr>
          <w:b/>
          <w:i/>
          <w:sz w:val="28"/>
          <w:szCs w:val="28"/>
          <w:highlight w:val="white"/>
        </w:rPr>
        <w:t xml:space="preserve">ь</w:t>
      </w:r>
      <w:r>
        <w:rPr>
          <w:b/>
          <w:i/>
          <w:sz w:val="28"/>
          <w:szCs w:val="28"/>
          <w:highlight w:val="white"/>
        </w:rPr>
        <w:t xml:space="preserve"> форм 0503387 и 0503317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- </w:t>
      </w:r>
      <w:r>
        <w:rPr>
          <w:sz w:val="28"/>
          <w:szCs w:val="28"/>
          <w:highlight w:val="white"/>
        </w:rPr>
        <w:t xml:space="preserve">Сумма строк 00110+00210+00301+00401+00501+00601+00801 формы 0503387 = Сум</w:t>
      </w:r>
      <w:r>
        <w:rPr>
          <w:sz w:val="28"/>
          <w:szCs w:val="28"/>
          <w:highlight w:val="white"/>
        </w:rPr>
        <w:t xml:space="preserve">ма расходов по виду расхода </w:t>
      </w:r>
      <w:r>
        <w:rPr>
          <w:sz w:val="28"/>
          <w:szCs w:val="28"/>
          <w:highlight w:val="white"/>
        </w:rPr>
        <w:t xml:space="preserve">бюджета Российской Федерации формы 0503317) связано с тем, что полномочия по первичному воинскому учету на территориях, где отсу</w:t>
      </w:r>
      <w:r>
        <w:rPr>
          <w:sz w:val="28"/>
          <w:szCs w:val="28"/>
          <w:highlight w:val="white"/>
        </w:rPr>
        <w:t xml:space="preserve">тствуют военные комиссариаты, осуществляют работники органов местного самоуправления и расходы на фонд оплаты труда и взносы по обязательному социальному страхованию подлежат отражению как в строках 00210, 00220, 00230, так и в строках 00801, 00802, 00803.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65"/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65"/>
        <w:ind w:firstLine="709"/>
        <w:jc w:val="center"/>
        <w:rPr>
          <w:b/>
          <w:bCs/>
          <w:sz w:val="28"/>
          <w:szCs w:val="28"/>
          <w:highlight w:val="white"/>
        </w:rPr>
        <w:outlineLvl w:val="1"/>
      </w:pPr>
      <w:r>
        <w:rPr>
          <w:b/>
          <w:bCs/>
          <w:sz w:val="28"/>
          <w:szCs w:val="28"/>
          <w:highlight w:val="white"/>
        </w:rPr>
        <w:t xml:space="preserve">Сведения о вложениях в объекты недвижимого имущества, объектах незавершенного строительства (ф.0503190)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65"/>
        <w:ind w:firstLine="709"/>
        <w:jc w:val="center"/>
        <w:rPr>
          <w:b/>
          <w:bCs/>
          <w:sz w:val="28"/>
          <w:szCs w:val="28"/>
          <w:highlight w:val="white"/>
        </w:rPr>
        <w:outlineLvl w:val="1"/>
      </w:pP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65"/>
        <w:contextualSpacing/>
        <w:ind w:firstLine="709"/>
        <w:jc w:val="both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Показатель графы 21 «фактические расходы» формы 0503190 меньше показателя графы 20 «кассо</w:t>
      </w:r>
      <w:r>
        <w:rPr>
          <w:sz w:val="28"/>
          <w:szCs w:val="28"/>
        </w:rPr>
        <w:t xml:space="preserve">вые расходы с начала реализации инвестиционного проекта» в связи с образовавшейся кредиторской задолженностью на конец года, в 4 квартале 2025 года выполнены строительно-монтажные работы на объектах, по условиям контрактов оплата предусмотрена в 2026 году.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709"/>
        <w:jc w:val="both"/>
        <w:spacing w:before="0" w:after="200"/>
        <w:shd w:val="clear" w:color="ffffff" w:fill="ffffff"/>
        <w:rPr>
          <w:rFonts w:ascii="Times New Roman" w:hAnsi="Times New Roman" w:cs="Times New Roman"/>
          <w:sz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Сумма фактических расходов (в связке ИНН гр.2, учетный номер гр.5, 6) на начало года не соответствует показателю предыдущего годового отчета (в связке ИНН гр.2, учетный номер гр.5, 6) в связи с преобразованием муниципальных районов в муниципальные округа б</w:t>
      </w: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ыли изменены учетные номера объектов, объединением объектов в 2025 году, с корректировкой суммы вложения по объекту ошибочно отнесенной ранее на финансовый результат, уточнением учетного номера объекта.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left="0" w:right="0" w:firstLine="709"/>
        <w:jc w:val="both"/>
        <w:spacing w:before="0" w:after="200"/>
        <w:shd w:val="clear" w:color="ffffff" w:fill="ffffff"/>
        <w:rPr>
          <w:rFonts w:ascii="Times New Roman" w:hAnsi="Times New Roman" w:cs="Times New Roman"/>
          <w:sz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Код статуса объекта на начало года не соответствует коду статуса объекта предыдущего годового отчета (в связке ИНН гр.2, учетный номер гр.5, 6) – в связи с объединением объектов в 2025 году, уточнением учетного номера объекта на отчетную дату, а также в св</w:t>
      </w: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язи с преобразованием в 2025 году муниципальных районов в муниципальные округа были изменены учетные номера объектов.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865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Раздел 5 «Прочие вопросы деятельности субъекта бюджетной отчетности»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Не заполняется</w:t>
      </w:r>
      <w:r>
        <w:rPr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70"/>
        <w:gridCol w:w="4971"/>
      </w:tblGrid>
      <w:tr>
        <w:tblPrEx/>
        <w:trPr>
          <w:trHeight w:val="193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70" w:type="dxa"/>
            <w:vAlign w:val="top"/>
            <w:textDirection w:val="lrTb"/>
            <w:noWrap w:val="false"/>
          </w:tcPr>
          <w:p>
            <w:pPr>
              <w:pStyle w:val="865"/>
              <w:tabs>
                <w:tab w:val="left" w:pos="708" w:leader="none"/>
                <w:tab w:val="center" w:pos="4153" w:leader="none"/>
                <w:tab w:val="right" w:pos="8306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Заместитель Председателя Правительства Новосибирской </w:t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tabs>
                <w:tab w:val="left" w:pos="708" w:leader="none"/>
                <w:tab w:val="center" w:pos="4153" w:leader="none"/>
                <w:tab w:val="right" w:pos="8306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области - министр финансов</w:t>
            </w:r>
            <w:r>
              <w:rPr>
                <w:color w:val="000000"/>
                <w:sz w:val="28"/>
                <w:szCs w:val="28"/>
              </w:rPr>
            </w:r>
            <w:r/>
          </w:p>
          <w:p>
            <w:pPr>
              <w:pStyle w:val="865"/>
              <w:tabs>
                <w:tab w:val="left" w:pos="708" w:leader="none"/>
                <w:tab w:val="center" w:pos="4153" w:leader="none"/>
                <w:tab w:val="right" w:pos="8306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 налоговой политики </w:t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tabs>
                <w:tab w:val="left" w:pos="708" w:leader="none"/>
                <w:tab w:val="center" w:pos="4153" w:leader="none"/>
                <w:tab w:val="right" w:pos="8306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Новосибирской области</w:t>
            </w:r>
            <w:r>
              <w:rPr>
                <w:color w:val="000000"/>
                <w:sz w:val="28"/>
                <w:szCs w:val="28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71" w:type="dxa"/>
            <w:vAlign w:val="top"/>
            <w:textDirection w:val="lrTb"/>
            <w:noWrap w:val="false"/>
          </w:tcPr>
          <w:p>
            <w:pPr>
              <w:pStyle w:val="865"/>
              <w:ind w:right="-144"/>
              <w:jc w:val="righ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</w:r>
            <w:r>
              <w:rPr>
                <w:color w:val="000000"/>
                <w:sz w:val="28"/>
                <w:szCs w:val="28"/>
                <w:lang w:val="en-US"/>
              </w:rPr>
            </w:r>
            <w:r>
              <w:rPr>
                <w:color w:val="000000"/>
                <w:sz w:val="28"/>
                <w:szCs w:val="28"/>
                <w:lang w:val="en-US"/>
              </w:rPr>
            </w:r>
          </w:p>
          <w:p>
            <w:pPr>
              <w:pStyle w:val="865"/>
              <w:ind w:right="-144"/>
              <w:jc w:val="righ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</w:r>
            <w:r>
              <w:rPr>
                <w:color w:val="000000"/>
                <w:sz w:val="28"/>
                <w:szCs w:val="28"/>
                <w:lang w:val="en-US"/>
              </w:rPr>
            </w:r>
            <w:r>
              <w:rPr>
                <w:color w:val="000000"/>
                <w:sz w:val="28"/>
                <w:szCs w:val="28"/>
                <w:lang w:val="en-US"/>
              </w:rPr>
            </w:r>
          </w:p>
          <w:p>
            <w:pPr>
              <w:pStyle w:val="865"/>
              <w:ind w:right="-144"/>
              <w:jc w:val="righ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</w:r>
            <w:r>
              <w:rPr>
                <w:color w:val="000000"/>
                <w:sz w:val="28"/>
                <w:szCs w:val="28"/>
                <w:lang w:val="en-US"/>
              </w:rPr>
            </w:r>
            <w:r>
              <w:rPr>
                <w:color w:val="000000"/>
                <w:sz w:val="28"/>
                <w:szCs w:val="28"/>
                <w:lang w:val="en-US"/>
              </w:rPr>
            </w:r>
          </w:p>
          <w:p>
            <w:pPr>
              <w:pStyle w:val="865"/>
              <w:ind w:right="-144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</w:r>
            <w:r>
              <w:rPr>
                <w:color w:val="000000"/>
                <w:sz w:val="28"/>
                <w:szCs w:val="28"/>
                <w:lang w:val="en-US"/>
              </w:rPr>
            </w:r>
            <w:r>
              <w:rPr>
                <w:color w:val="000000"/>
                <w:sz w:val="28"/>
                <w:szCs w:val="28"/>
                <w:lang w:val="en-US"/>
              </w:rPr>
            </w:r>
          </w:p>
          <w:p>
            <w:pPr>
              <w:pStyle w:val="865"/>
              <w:ind w:right="-144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В.Ю. Голубенко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6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</w:tbl>
    <w:p>
      <w:r/>
      <w:r/>
    </w:p>
    <w:sectPr>
      <w:footerReference w:type="default" r:id="rId9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Verdana">
    <w:panose1 w:val="020B0604030504040204"/>
  </w:font>
  <w:font w:name="Cambria">
    <w:panose1 w:val="02040503050406030204"/>
  </w:font>
  <w:font w:name="Wingdings">
    <w:panose1 w:val="05010000000000000000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77</w:t>
    </w:r>
    <w:r>
      <w:fldChar w:fldCharType="end"/>
    </w:r>
    <w:r/>
  </w:p>
  <w:p>
    <w:pPr>
      <w:pStyle w:val="89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14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86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8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0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2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4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6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8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09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04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7">
    <w:name w:val="Heading 1"/>
    <w:basedOn w:val="865"/>
    <w:next w:val="865"/>
    <w:link w:val="688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88">
    <w:name w:val="Heading 1 Char"/>
    <w:link w:val="687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89">
    <w:name w:val="Heading 2"/>
    <w:basedOn w:val="865"/>
    <w:next w:val="865"/>
    <w:link w:val="690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90">
    <w:name w:val="Heading 2 Char"/>
    <w:link w:val="689"/>
    <w:uiPriority w:val="9"/>
    <w:rPr>
      <w:rFonts w:ascii="Liberation Sans" w:hAnsi="Liberation Sans" w:eastAsia="Liberation Sans" w:cs="Liberation Sans"/>
      <w:sz w:val="34"/>
    </w:rPr>
  </w:style>
  <w:style w:type="paragraph" w:styleId="691">
    <w:name w:val="Heading 3"/>
    <w:basedOn w:val="865"/>
    <w:next w:val="865"/>
    <w:link w:val="692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92">
    <w:name w:val="Heading 3 Char"/>
    <w:link w:val="691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93">
    <w:name w:val="Heading 4"/>
    <w:basedOn w:val="865"/>
    <w:next w:val="865"/>
    <w:link w:val="694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94">
    <w:name w:val="Heading 4 Char"/>
    <w:link w:val="693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95">
    <w:name w:val="Heading 5"/>
    <w:basedOn w:val="865"/>
    <w:next w:val="865"/>
    <w:link w:val="696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96">
    <w:name w:val="Heading 5 Char"/>
    <w:link w:val="695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97">
    <w:name w:val="Heading 6"/>
    <w:basedOn w:val="865"/>
    <w:next w:val="865"/>
    <w:link w:val="698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98">
    <w:name w:val="Heading 6 Char"/>
    <w:link w:val="697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99">
    <w:name w:val="Heading 7"/>
    <w:basedOn w:val="865"/>
    <w:next w:val="865"/>
    <w:link w:val="700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00">
    <w:name w:val="Heading 7 Char"/>
    <w:link w:val="699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01">
    <w:name w:val="Heading 8"/>
    <w:basedOn w:val="865"/>
    <w:next w:val="865"/>
    <w:link w:val="702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02">
    <w:name w:val="Heading 8 Char"/>
    <w:link w:val="701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03">
    <w:name w:val="Heading 9"/>
    <w:basedOn w:val="865"/>
    <w:next w:val="865"/>
    <w:link w:val="704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04">
    <w:name w:val="Heading 9 Char"/>
    <w:link w:val="703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05">
    <w:name w:val="List Paragraph"/>
    <w:basedOn w:val="865"/>
    <w:uiPriority w:val="34"/>
    <w:qFormat/>
    <w:pPr>
      <w:contextualSpacing/>
      <w:ind w:left="720"/>
    </w:pPr>
  </w:style>
  <w:style w:type="paragraph" w:styleId="706">
    <w:name w:val="No Spacing"/>
    <w:uiPriority w:val="1"/>
    <w:qFormat/>
    <w:pPr>
      <w:spacing w:before="0" w:after="0" w:line="240" w:lineRule="auto"/>
    </w:pPr>
  </w:style>
  <w:style w:type="paragraph" w:styleId="707">
    <w:name w:val="Title"/>
    <w:basedOn w:val="865"/>
    <w:next w:val="865"/>
    <w:link w:val="70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8">
    <w:name w:val="Title Char"/>
    <w:link w:val="707"/>
    <w:uiPriority w:val="10"/>
    <w:rPr>
      <w:sz w:val="48"/>
      <w:szCs w:val="48"/>
    </w:rPr>
  </w:style>
  <w:style w:type="paragraph" w:styleId="709">
    <w:name w:val="Subtitle"/>
    <w:basedOn w:val="865"/>
    <w:next w:val="865"/>
    <w:link w:val="710"/>
    <w:uiPriority w:val="11"/>
    <w:qFormat/>
    <w:pPr>
      <w:spacing w:before="200" w:after="200"/>
    </w:pPr>
    <w:rPr>
      <w:sz w:val="24"/>
      <w:szCs w:val="24"/>
    </w:rPr>
  </w:style>
  <w:style w:type="character" w:styleId="710">
    <w:name w:val="Subtitle Char"/>
    <w:link w:val="709"/>
    <w:uiPriority w:val="11"/>
    <w:rPr>
      <w:sz w:val="24"/>
      <w:szCs w:val="24"/>
    </w:rPr>
  </w:style>
  <w:style w:type="paragraph" w:styleId="711">
    <w:name w:val="Quote"/>
    <w:basedOn w:val="865"/>
    <w:next w:val="865"/>
    <w:link w:val="712"/>
    <w:uiPriority w:val="29"/>
    <w:qFormat/>
    <w:pPr>
      <w:ind w:left="720" w:right="720"/>
    </w:pPr>
    <w:rPr>
      <w:i/>
    </w:rPr>
  </w:style>
  <w:style w:type="character" w:styleId="712">
    <w:name w:val="Quote Char"/>
    <w:link w:val="711"/>
    <w:uiPriority w:val="29"/>
    <w:rPr>
      <w:i/>
    </w:rPr>
  </w:style>
  <w:style w:type="paragraph" w:styleId="713">
    <w:name w:val="Intense Quote"/>
    <w:basedOn w:val="865"/>
    <w:next w:val="865"/>
    <w:link w:val="71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4">
    <w:name w:val="Intense Quote Char"/>
    <w:link w:val="713"/>
    <w:uiPriority w:val="30"/>
    <w:rPr>
      <w:i/>
    </w:rPr>
  </w:style>
  <w:style w:type="paragraph" w:styleId="715">
    <w:name w:val="Header"/>
    <w:basedOn w:val="865"/>
    <w:link w:val="71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6">
    <w:name w:val="Header Char"/>
    <w:link w:val="715"/>
    <w:uiPriority w:val="99"/>
  </w:style>
  <w:style w:type="paragraph" w:styleId="717">
    <w:name w:val="Footer"/>
    <w:basedOn w:val="865"/>
    <w:link w:val="71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8">
    <w:name w:val="Footer Char"/>
    <w:link w:val="717"/>
    <w:uiPriority w:val="99"/>
  </w:style>
  <w:style w:type="paragraph" w:styleId="719">
    <w:name w:val="Caption"/>
    <w:basedOn w:val="865"/>
    <w:next w:val="865"/>
    <w:link w:val="72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0">
    <w:name w:val="Caption Char"/>
    <w:link w:val="719"/>
    <w:uiPriority w:val="35"/>
    <w:rPr>
      <w:b/>
      <w:bCs/>
      <w:color w:val="4f81bd" w:themeColor="accent1"/>
      <w:sz w:val="18"/>
      <w:szCs w:val="18"/>
    </w:rPr>
  </w:style>
  <w:style w:type="table" w:styleId="72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2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2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6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6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6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6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6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6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7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2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2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2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2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2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2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2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7">
    <w:name w:val="Hyperlink"/>
    <w:uiPriority w:val="99"/>
    <w:unhideWhenUsed/>
    <w:rPr>
      <w:color w:val="0000ff" w:themeColor="hyperlink"/>
      <w:u w:val="single"/>
    </w:rPr>
  </w:style>
  <w:style w:type="paragraph" w:styleId="848">
    <w:name w:val="footnote text"/>
    <w:basedOn w:val="865"/>
    <w:link w:val="849"/>
    <w:uiPriority w:val="99"/>
    <w:semiHidden/>
    <w:unhideWhenUsed/>
    <w:pPr>
      <w:spacing w:after="40" w:line="240" w:lineRule="auto"/>
    </w:pPr>
    <w:rPr>
      <w:sz w:val="18"/>
    </w:rPr>
  </w:style>
  <w:style w:type="character" w:styleId="849">
    <w:name w:val="Footnote Text Char"/>
    <w:link w:val="848"/>
    <w:uiPriority w:val="99"/>
    <w:rPr>
      <w:sz w:val="18"/>
    </w:rPr>
  </w:style>
  <w:style w:type="character" w:styleId="850">
    <w:name w:val="footnote reference"/>
    <w:uiPriority w:val="99"/>
    <w:unhideWhenUsed/>
    <w:rPr>
      <w:vertAlign w:val="superscript"/>
    </w:rPr>
  </w:style>
  <w:style w:type="paragraph" w:styleId="851">
    <w:name w:val="endnote text"/>
    <w:basedOn w:val="865"/>
    <w:link w:val="852"/>
    <w:uiPriority w:val="99"/>
    <w:semiHidden/>
    <w:unhideWhenUsed/>
    <w:pPr>
      <w:spacing w:after="0" w:line="240" w:lineRule="auto"/>
    </w:pPr>
    <w:rPr>
      <w:sz w:val="20"/>
    </w:rPr>
  </w:style>
  <w:style w:type="character" w:styleId="852">
    <w:name w:val="Endnote Text Char"/>
    <w:link w:val="851"/>
    <w:uiPriority w:val="99"/>
    <w:rPr>
      <w:sz w:val="20"/>
    </w:rPr>
  </w:style>
  <w:style w:type="character" w:styleId="853">
    <w:name w:val="endnote reference"/>
    <w:uiPriority w:val="99"/>
    <w:semiHidden/>
    <w:unhideWhenUsed/>
    <w:rPr>
      <w:vertAlign w:val="superscript"/>
    </w:rPr>
  </w:style>
  <w:style w:type="paragraph" w:styleId="854">
    <w:name w:val="toc 1"/>
    <w:basedOn w:val="865"/>
    <w:next w:val="865"/>
    <w:uiPriority w:val="39"/>
    <w:unhideWhenUsed/>
    <w:pPr>
      <w:ind w:left="0" w:right="0" w:firstLine="0"/>
      <w:spacing w:after="57"/>
    </w:pPr>
  </w:style>
  <w:style w:type="paragraph" w:styleId="855">
    <w:name w:val="toc 2"/>
    <w:basedOn w:val="865"/>
    <w:next w:val="865"/>
    <w:uiPriority w:val="39"/>
    <w:unhideWhenUsed/>
    <w:pPr>
      <w:ind w:left="283" w:right="0" w:firstLine="0"/>
      <w:spacing w:after="57"/>
    </w:pPr>
  </w:style>
  <w:style w:type="paragraph" w:styleId="856">
    <w:name w:val="toc 3"/>
    <w:basedOn w:val="865"/>
    <w:next w:val="865"/>
    <w:uiPriority w:val="39"/>
    <w:unhideWhenUsed/>
    <w:pPr>
      <w:ind w:left="567" w:right="0" w:firstLine="0"/>
      <w:spacing w:after="57"/>
    </w:pPr>
  </w:style>
  <w:style w:type="paragraph" w:styleId="857">
    <w:name w:val="toc 4"/>
    <w:basedOn w:val="865"/>
    <w:next w:val="865"/>
    <w:uiPriority w:val="39"/>
    <w:unhideWhenUsed/>
    <w:pPr>
      <w:ind w:left="850" w:right="0" w:firstLine="0"/>
      <w:spacing w:after="57"/>
    </w:pPr>
  </w:style>
  <w:style w:type="paragraph" w:styleId="858">
    <w:name w:val="toc 5"/>
    <w:basedOn w:val="865"/>
    <w:next w:val="865"/>
    <w:uiPriority w:val="39"/>
    <w:unhideWhenUsed/>
    <w:pPr>
      <w:ind w:left="1134" w:right="0" w:firstLine="0"/>
      <w:spacing w:after="57"/>
    </w:pPr>
  </w:style>
  <w:style w:type="paragraph" w:styleId="859">
    <w:name w:val="toc 6"/>
    <w:basedOn w:val="865"/>
    <w:next w:val="865"/>
    <w:uiPriority w:val="39"/>
    <w:unhideWhenUsed/>
    <w:pPr>
      <w:ind w:left="1417" w:right="0" w:firstLine="0"/>
      <w:spacing w:after="57"/>
    </w:pPr>
  </w:style>
  <w:style w:type="paragraph" w:styleId="860">
    <w:name w:val="toc 7"/>
    <w:basedOn w:val="865"/>
    <w:next w:val="865"/>
    <w:uiPriority w:val="39"/>
    <w:unhideWhenUsed/>
    <w:pPr>
      <w:ind w:left="1701" w:right="0" w:firstLine="0"/>
      <w:spacing w:after="57"/>
    </w:pPr>
  </w:style>
  <w:style w:type="paragraph" w:styleId="861">
    <w:name w:val="toc 8"/>
    <w:basedOn w:val="865"/>
    <w:next w:val="865"/>
    <w:uiPriority w:val="39"/>
    <w:unhideWhenUsed/>
    <w:pPr>
      <w:ind w:left="1984" w:right="0" w:firstLine="0"/>
      <w:spacing w:after="57"/>
    </w:pPr>
  </w:style>
  <w:style w:type="paragraph" w:styleId="862">
    <w:name w:val="toc 9"/>
    <w:basedOn w:val="865"/>
    <w:next w:val="865"/>
    <w:uiPriority w:val="39"/>
    <w:unhideWhenUsed/>
    <w:pPr>
      <w:ind w:left="2268" w:right="0" w:firstLine="0"/>
      <w:spacing w:after="57"/>
    </w:pPr>
  </w:style>
  <w:style w:type="paragraph" w:styleId="863">
    <w:name w:val="TOC Heading"/>
    <w:uiPriority w:val="39"/>
    <w:unhideWhenUsed/>
  </w:style>
  <w:style w:type="paragraph" w:styleId="864">
    <w:name w:val="table of figures"/>
    <w:basedOn w:val="865"/>
    <w:next w:val="865"/>
    <w:uiPriority w:val="99"/>
    <w:unhideWhenUsed/>
    <w:pPr>
      <w:spacing w:after="0" w:afterAutospacing="0"/>
    </w:pPr>
  </w:style>
  <w:style w:type="paragraph" w:styleId="865" w:default="1">
    <w:name w:val="Normal"/>
    <w:next w:val="865"/>
    <w:link w:val="865"/>
    <w:qFormat/>
    <w:rPr>
      <w:rFonts w:ascii="Times New Roman" w:hAnsi="Times New Roman" w:eastAsia="Times New Roman"/>
      <w:sz w:val="24"/>
      <w:szCs w:val="24"/>
      <w:lang w:val="ru-RU" w:eastAsia="ru-RU" w:bidi="ar-SA"/>
    </w:rPr>
  </w:style>
  <w:style w:type="paragraph" w:styleId="866">
    <w:name w:val="Заголовок 3"/>
    <w:basedOn w:val="865"/>
    <w:next w:val="865"/>
    <w:link w:val="886"/>
    <w:uiPriority w:val="9"/>
    <w:unhideWhenUsed/>
    <w:qFormat/>
    <w:pPr>
      <w:keepNext/>
      <w:spacing w:before="240" w:after="60"/>
      <w:outlineLvl w:val="2"/>
    </w:pPr>
    <w:rPr>
      <w:rFonts w:ascii="Cambria" w:hAnsi="Cambria" w:eastAsia="Times New Roman" w:cs="Times New Roman"/>
      <w:b/>
      <w:bCs/>
      <w:sz w:val="26"/>
      <w:szCs w:val="26"/>
    </w:rPr>
  </w:style>
  <w:style w:type="paragraph" w:styleId="867">
    <w:name w:val="Заголовок 6"/>
    <w:basedOn w:val="865"/>
    <w:next w:val="865"/>
    <w:link w:val="882"/>
    <w:qFormat/>
    <w:pPr>
      <w:jc w:val="center"/>
      <w:keepNext/>
      <w:outlineLvl w:val="5"/>
    </w:pPr>
    <w:rPr>
      <w:b/>
      <w:bCs/>
    </w:rPr>
  </w:style>
  <w:style w:type="character" w:styleId="868">
    <w:name w:val="Основной шрифт абзаца"/>
    <w:next w:val="868"/>
    <w:link w:val="865"/>
    <w:uiPriority w:val="1"/>
    <w:unhideWhenUsed/>
  </w:style>
  <w:style w:type="table" w:styleId="869">
    <w:name w:val="Обычная таблица"/>
    <w:next w:val="869"/>
    <w:link w:val="865"/>
    <w:uiPriority w:val="99"/>
    <w:semiHidden/>
    <w:unhideWhenUsed/>
    <w:qFormat/>
    <w:tblPr/>
  </w:style>
  <w:style w:type="numbering" w:styleId="870">
    <w:name w:val="Нет списка"/>
    <w:next w:val="870"/>
    <w:link w:val="865"/>
    <w:uiPriority w:val="99"/>
    <w:semiHidden/>
    <w:unhideWhenUsed/>
  </w:style>
  <w:style w:type="paragraph" w:styleId="871">
    <w:name w:val=" Знак2"/>
    <w:basedOn w:val="865"/>
    <w:next w:val="871"/>
    <w:link w:val="8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872">
    <w:name w:val="Основной текст с отступом"/>
    <w:basedOn w:val="865"/>
    <w:next w:val="872"/>
    <w:link w:val="873"/>
    <w:pPr>
      <w:ind w:firstLine="709"/>
    </w:pPr>
    <w:rPr>
      <w:sz w:val="28"/>
    </w:rPr>
  </w:style>
  <w:style w:type="character" w:styleId="873">
    <w:name w:val="Основной текст с отступом Знак"/>
    <w:next w:val="873"/>
    <w:link w:val="872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874">
    <w:name w:val="Основной текст,Основной текст1,bt,Основной текст Знак1,Основной текст Знак Знак"/>
    <w:basedOn w:val="865"/>
    <w:next w:val="874"/>
    <w:link w:val="875"/>
    <w:pPr>
      <w:spacing w:after="120"/>
    </w:pPr>
  </w:style>
  <w:style w:type="character" w:styleId="875">
    <w:name w:val="Основной текст Знак"/>
    <w:next w:val="875"/>
    <w:link w:val="874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76">
    <w:name w:val="Heading"/>
    <w:next w:val="876"/>
    <w:link w:val="865"/>
    <w:pPr>
      <w:widowControl w:val="off"/>
    </w:pPr>
    <w:rPr>
      <w:rFonts w:ascii="Arial" w:hAnsi="Arial" w:eastAsia="Times New Roman" w:cs="Arial"/>
      <w:b/>
      <w:bCs/>
      <w:sz w:val="22"/>
      <w:szCs w:val="22"/>
      <w:lang w:val="ru-RU" w:eastAsia="ru-RU" w:bidi="ar-SA"/>
    </w:rPr>
  </w:style>
  <w:style w:type="paragraph" w:styleId="877">
    <w:name w:val="Название"/>
    <w:basedOn w:val="865"/>
    <w:next w:val="877"/>
    <w:link w:val="878"/>
    <w:qFormat/>
    <w:pPr>
      <w:jc w:val="center"/>
    </w:pPr>
    <w:rPr>
      <w:sz w:val="28"/>
      <w:szCs w:val="20"/>
    </w:rPr>
  </w:style>
  <w:style w:type="character" w:styleId="878">
    <w:name w:val="Название Знак"/>
    <w:next w:val="878"/>
    <w:link w:val="877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879">
    <w:name w:val="Основной текст с отступом 2"/>
    <w:basedOn w:val="865"/>
    <w:next w:val="879"/>
    <w:link w:val="880"/>
    <w:pPr>
      <w:ind w:left="283"/>
      <w:spacing w:after="120" w:line="480" w:lineRule="auto"/>
    </w:pPr>
  </w:style>
  <w:style w:type="character" w:styleId="880">
    <w:name w:val="Основной текст с отступом 2 Знак"/>
    <w:next w:val="880"/>
    <w:link w:val="879"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881">
    <w:name w:val="Сетка таблицы"/>
    <w:basedOn w:val="869"/>
    <w:next w:val="881"/>
    <w:link w:val="865"/>
    <w:uiPriority w:val="59"/>
    <w:pPr>
      <w:spacing w:after="0" w:line="240" w:lineRule="auto"/>
    </w:pPr>
    <w:tblPr/>
  </w:style>
  <w:style w:type="character" w:styleId="882">
    <w:name w:val="Заголовок 6 Знак"/>
    <w:next w:val="882"/>
    <w:link w:val="867"/>
    <w:rPr>
      <w:rFonts w:ascii="Times New Roman" w:hAnsi="Times New Roman" w:eastAsia="Times New Roman"/>
      <w:b/>
      <w:bCs/>
      <w:sz w:val="24"/>
      <w:szCs w:val="24"/>
    </w:rPr>
  </w:style>
  <w:style w:type="paragraph" w:styleId="883">
    <w:name w:val="Верхний колонтитул"/>
    <w:basedOn w:val="865"/>
    <w:next w:val="883"/>
    <w:link w:val="884"/>
    <w:pPr>
      <w:tabs>
        <w:tab w:val="center" w:pos="4153" w:leader="none"/>
        <w:tab w:val="right" w:pos="8306" w:leader="none"/>
      </w:tabs>
    </w:pPr>
    <w:rPr>
      <w:sz w:val="28"/>
      <w:szCs w:val="28"/>
    </w:rPr>
  </w:style>
  <w:style w:type="character" w:styleId="884">
    <w:name w:val="Верхний колонтитул Знак"/>
    <w:next w:val="884"/>
    <w:link w:val="883"/>
    <w:rPr>
      <w:rFonts w:ascii="Times New Roman" w:hAnsi="Times New Roman" w:eastAsia="Times New Roman"/>
      <w:sz w:val="28"/>
      <w:szCs w:val="28"/>
    </w:rPr>
  </w:style>
  <w:style w:type="paragraph" w:styleId="885">
    <w:name w:val="ConsNormal"/>
    <w:next w:val="885"/>
    <w:link w:val="865"/>
    <w:pPr>
      <w:ind w:right="19772" w:firstLine="720"/>
      <w:widowControl w:val="off"/>
    </w:pPr>
    <w:rPr>
      <w:rFonts w:ascii="Arial" w:hAnsi="Arial" w:eastAsia="Times New Roman" w:cs="Arial"/>
      <w:lang w:val="ru-RU" w:eastAsia="ru-RU" w:bidi="ar-SA"/>
    </w:rPr>
  </w:style>
  <w:style w:type="character" w:styleId="886">
    <w:name w:val="Заголовок 3 Знак"/>
    <w:next w:val="886"/>
    <w:link w:val="866"/>
    <w:uiPriority w:val="9"/>
    <w:rPr>
      <w:rFonts w:ascii="Cambria" w:hAnsi="Cambria" w:eastAsia="Times New Roman" w:cs="Times New Roman"/>
      <w:b/>
      <w:bCs/>
      <w:sz w:val="26"/>
      <w:szCs w:val="26"/>
    </w:rPr>
  </w:style>
  <w:style w:type="paragraph" w:styleId="887">
    <w:name w:val="Обычный (веб)"/>
    <w:basedOn w:val="865"/>
    <w:next w:val="887"/>
    <w:link w:val="865"/>
    <w:uiPriority w:val="99"/>
    <w:pPr>
      <w:spacing w:before="100" w:beforeAutospacing="1" w:after="100" w:afterAutospacing="1"/>
    </w:pPr>
  </w:style>
  <w:style w:type="paragraph" w:styleId="888">
    <w:name w:val="Без интервала"/>
    <w:next w:val="888"/>
    <w:link w:val="865"/>
    <w:uiPriority w:val="1"/>
    <w:qFormat/>
    <w:rPr>
      <w:rFonts w:eastAsia="Times New Roman"/>
      <w:sz w:val="22"/>
      <w:szCs w:val="22"/>
      <w:lang w:val="ru-RU" w:eastAsia="ru-RU" w:bidi="ar-SA"/>
    </w:rPr>
  </w:style>
  <w:style w:type="paragraph" w:styleId="889">
    <w:name w:val="Основной текст с отступом 3"/>
    <w:basedOn w:val="865"/>
    <w:next w:val="889"/>
    <w:link w:val="890"/>
    <w:uiPriority w:val="99"/>
    <w:semiHidden/>
    <w:unhideWhenUsed/>
    <w:pPr>
      <w:ind w:left="283"/>
      <w:spacing w:after="120"/>
    </w:pPr>
    <w:rPr>
      <w:sz w:val="16"/>
      <w:szCs w:val="16"/>
    </w:rPr>
  </w:style>
  <w:style w:type="character" w:styleId="890">
    <w:name w:val="Основной текст с отступом 3 Знак"/>
    <w:next w:val="890"/>
    <w:link w:val="889"/>
    <w:uiPriority w:val="99"/>
    <w:semiHidden/>
    <w:rPr>
      <w:rFonts w:ascii="Times New Roman" w:hAnsi="Times New Roman" w:eastAsia="Times New Roman"/>
      <w:sz w:val="16"/>
      <w:szCs w:val="16"/>
    </w:rPr>
  </w:style>
  <w:style w:type="paragraph" w:styleId="891">
    <w:name w:val="ttext"/>
    <w:basedOn w:val="865"/>
    <w:next w:val="891"/>
    <w:link w:val="865"/>
    <w:pPr>
      <w:ind w:left="180" w:right="180"/>
      <w:spacing w:before="45" w:after="45"/>
    </w:pPr>
    <w:rPr>
      <w:rFonts w:ascii="Tahoma" w:hAnsi="Tahoma" w:cs="Tahoma"/>
      <w:color w:val="000000"/>
      <w:sz w:val="17"/>
      <w:szCs w:val="17"/>
    </w:rPr>
  </w:style>
  <w:style w:type="paragraph" w:styleId="892">
    <w:name w:val="Нижний колонтитул"/>
    <w:basedOn w:val="865"/>
    <w:next w:val="892"/>
    <w:link w:val="89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93">
    <w:name w:val="Нижний колонтитул Знак"/>
    <w:next w:val="893"/>
    <w:link w:val="892"/>
    <w:uiPriority w:val="99"/>
    <w:rPr>
      <w:rFonts w:ascii="Times New Roman" w:hAnsi="Times New Roman" w:eastAsia="Times New Roman"/>
      <w:sz w:val="24"/>
      <w:szCs w:val="24"/>
    </w:rPr>
  </w:style>
  <w:style w:type="paragraph" w:styleId="894">
    <w:name w:val="Текст выноски"/>
    <w:basedOn w:val="865"/>
    <w:next w:val="894"/>
    <w:link w:val="895"/>
    <w:uiPriority w:val="99"/>
    <w:semiHidden/>
    <w:unhideWhenUsed/>
    <w:rPr>
      <w:rFonts w:ascii="Tahoma" w:hAnsi="Tahoma" w:cs="Tahoma"/>
      <w:sz w:val="16"/>
      <w:szCs w:val="16"/>
    </w:rPr>
  </w:style>
  <w:style w:type="character" w:styleId="895">
    <w:name w:val="Текст выноски Знак"/>
    <w:next w:val="895"/>
    <w:link w:val="894"/>
    <w:uiPriority w:val="99"/>
    <w:semiHidden/>
    <w:rPr>
      <w:rFonts w:ascii="Tahoma" w:hAnsi="Tahoma" w:eastAsia="Times New Roman" w:cs="Tahoma"/>
      <w:sz w:val="16"/>
      <w:szCs w:val="16"/>
    </w:rPr>
  </w:style>
  <w:style w:type="paragraph" w:styleId="896">
    <w:name w:val="Iniiaiie oaeno"/>
    <w:basedOn w:val="865"/>
    <w:next w:val="896"/>
    <w:link w:val="865"/>
    <w:rPr>
      <w:sz w:val="28"/>
      <w:szCs w:val="20"/>
    </w:rPr>
  </w:style>
  <w:style w:type="paragraph" w:styleId="897">
    <w:name w:val="ConsPlusNonformat"/>
    <w:next w:val="897"/>
    <w:link w:val="865"/>
    <w:uiPriority w:val="99"/>
    <w:rPr>
      <w:rFonts w:ascii="Courier New" w:hAnsi="Courier New" w:eastAsia="Times New Roman" w:cs="Courier New"/>
      <w:lang w:val="ru-RU" w:eastAsia="ru-RU" w:bidi="ar-SA"/>
    </w:rPr>
  </w:style>
  <w:style w:type="paragraph" w:styleId="898">
    <w:name w:val="Осн.текст"/>
    <w:basedOn w:val="865"/>
    <w:next w:val="898"/>
    <w:link w:val="899"/>
    <w:pPr>
      <w:ind w:right="792" w:firstLine="720"/>
      <w:jc w:val="both"/>
      <w:spacing w:line="288" w:lineRule="auto"/>
    </w:pPr>
    <w:rPr>
      <w:rFonts w:ascii="Arial" w:hAnsi="Arial"/>
      <w:sz w:val="22"/>
    </w:rPr>
  </w:style>
  <w:style w:type="character" w:styleId="899">
    <w:name w:val="Осн.текст Знак"/>
    <w:next w:val="899"/>
    <w:link w:val="898"/>
    <w:rPr>
      <w:rFonts w:ascii="Arial" w:hAnsi="Arial" w:eastAsia="Times New Roman"/>
      <w:sz w:val="22"/>
      <w:szCs w:val="24"/>
    </w:rPr>
  </w:style>
  <w:style w:type="paragraph" w:styleId="900">
    <w:name w:val="Абзац списка"/>
    <w:basedOn w:val="865"/>
    <w:next w:val="900"/>
    <w:link w:val="865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 w:cs="Times New Roman"/>
      <w:sz w:val="22"/>
      <w:szCs w:val="22"/>
      <w:lang w:eastAsia="en-US"/>
    </w:rPr>
  </w:style>
  <w:style w:type="paragraph" w:styleId="901">
    <w:name w:val="ConsPlusNormal"/>
    <w:next w:val="901"/>
    <w:link w:val="865"/>
    <w:rPr>
      <w:rFonts w:cs="Calibri"/>
      <w:sz w:val="28"/>
      <w:szCs w:val="28"/>
      <w:lang w:val="ru-RU" w:eastAsia="ru-RU" w:bidi="ar-SA"/>
    </w:rPr>
  </w:style>
  <w:style w:type="character" w:styleId="902">
    <w:name w:val="Номер страницы"/>
    <w:next w:val="902"/>
    <w:link w:val="865"/>
  </w:style>
  <w:style w:type="character" w:styleId="903">
    <w:name w:val="Font Style23"/>
    <w:next w:val="903"/>
    <w:link w:val="865"/>
    <w:uiPriority w:val="99"/>
    <w:rPr>
      <w:rFonts w:ascii="Times New Roman" w:hAnsi="Times New Roman" w:cs="Times New Roman"/>
      <w:sz w:val="30"/>
      <w:szCs w:val="30"/>
    </w:rPr>
  </w:style>
  <w:style w:type="character" w:styleId="904">
    <w:name w:val="Знак примечания"/>
    <w:next w:val="904"/>
    <w:link w:val="865"/>
    <w:uiPriority w:val="99"/>
    <w:semiHidden/>
    <w:unhideWhenUsed/>
    <w:rPr>
      <w:sz w:val="16"/>
      <w:szCs w:val="16"/>
    </w:rPr>
  </w:style>
  <w:style w:type="paragraph" w:styleId="905">
    <w:name w:val="Текст примечания"/>
    <w:basedOn w:val="865"/>
    <w:next w:val="905"/>
    <w:link w:val="906"/>
    <w:uiPriority w:val="99"/>
    <w:semiHidden/>
    <w:unhideWhenUsed/>
    <w:rPr>
      <w:sz w:val="20"/>
      <w:szCs w:val="20"/>
    </w:rPr>
  </w:style>
  <w:style w:type="character" w:styleId="906">
    <w:name w:val="Текст примечания Знак"/>
    <w:next w:val="906"/>
    <w:link w:val="905"/>
    <w:uiPriority w:val="99"/>
    <w:semiHidden/>
    <w:rPr>
      <w:rFonts w:ascii="Times New Roman" w:hAnsi="Times New Roman" w:eastAsia="Times New Roman"/>
    </w:rPr>
  </w:style>
  <w:style w:type="paragraph" w:styleId="907">
    <w:name w:val="Тема примечания"/>
    <w:basedOn w:val="905"/>
    <w:next w:val="905"/>
    <w:link w:val="908"/>
    <w:uiPriority w:val="99"/>
    <w:semiHidden/>
    <w:unhideWhenUsed/>
    <w:rPr>
      <w:b/>
      <w:bCs/>
    </w:rPr>
  </w:style>
  <w:style w:type="character" w:styleId="908">
    <w:name w:val="Тема примечания Знак"/>
    <w:next w:val="908"/>
    <w:link w:val="907"/>
    <w:uiPriority w:val="99"/>
    <w:semiHidden/>
    <w:rPr>
      <w:rFonts w:ascii="Times New Roman" w:hAnsi="Times New Roman" w:eastAsia="Times New Roman"/>
      <w:b/>
      <w:bCs/>
    </w:rPr>
  </w:style>
  <w:style w:type="character" w:styleId="909">
    <w:name w:val="ks_rulename_err"/>
    <w:next w:val="909"/>
    <w:link w:val="865"/>
  </w:style>
  <w:style w:type="character" w:styleId="910">
    <w:name w:val="docdata,docy,v5,2738,bqiaagaaeyqcaaagiaiaaamzcgaabsckaaaaaaaaaaaaaaaaaaaaaaaaaaaaaaaaaaaaaaaaaaaaaaaaaaaaaaaaaaaaaaaaaaaaaaaaaaaaaaaaaaaaaaaaaaaaaaaaaaaaaaaaaaaaaaaaaaaaaaaaaaaaaaaaaaaaaaaaaaaaaaaaaaaaaaaaaaaaaaaaaaaaaaaaaaaaaaaaaaaaaaaaaaaaaaaaaaaaaaaa"/>
    <w:next w:val="910"/>
    <w:link w:val="865"/>
  </w:style>
  <w:style w:type="paragraph" w:styleId="911">
    <w:name w:val="48875,bqiaagaaeyqcaaagiaiaaanzuqaabyg5aaaaaaaaaaaaaaaaaaaaaaaaaaaaaaaaaaaaaaaaaaaaaaaaaaaaaaaaaaaaaaaaaaaaaaaaaaaaaaaaaaaaaaaaaaaaaaaaaaaaaaaaaaaaaaaaaaaaaaaaaaaaaaaaaaaaaaaaaaaaaaaaaaaaaaaaaaaaaaaaaaaaaaaaaaaaaaaaaaaaaaaaaaaaaaaaaaaaaaa"/>
    <w:basedOn w:val="865"/>
    <w:next w:val="911"/>
    <w:link w:val="865"/>
    <w:pPr>
      <w:spacing w:before="100" w:beforeAutospacing="1" w:after="100" w:afterAutospacing="1"/>
    </w:pPr>
  </w:style>
  <w:style w:type="paragraph" w:styleId="912">
    <w:name w:val="48874,bqiaagaaeyqcaaagiaiaaanyuqaabyc5aaaaaaaaaaaaaaaaaaaaaaaaaaaaaaaaaaaaaaaaaaaaaaaaaaaaaaaaaaaaaaaaaaaaaaaaaaaaaaaaaaaaaaaaaaaaaaaaaaaaaaaaaaaaaaaaaaaaaaaaaaaaaaaaaaaaaaaaaaaaaaaaaaaaaaaaaaaaaaaaaaaaaaaaaaaaaaaaaaaaaaaaaaaaaaaaaaaaaaa"/>
    <w:basedOn w:val="865"/>
    <w:next w:val="912"/>
    <w:link w:val="865"/>
    <w:pPr>
      <w:spacing w:before="100" w:beforeAutospacing="1" w:after="100" w:afterAutospacing="1"/>
    </w:pPr>
  </w:style>
  <w:style w:type="character" w:styleId="913">
    <w:name w:val="Гиперссылка"/>
    <w:next w:val="913"/>
    <w:link w:val="865"/>
    <w:uiPriority w:val="99"/>
    <w:semiHidden/>
    <w:unhideWhenUsed/>
    <w:rPr>
      <w:color w:val="0000ff"/>
      <w:u w:val="single"/>
    </w:rPr>
  </w:style>
  <w:style w:type="character" w:styleId="914">
    <w:name w:val="Просмотренная гиперссылка"/>
    <w:next w:val="914"/>
    <w:link w:val="865"/>
    <w:uiPriority w:val="99"/>
    <w:semiHidden/>
    <w:unhideWhenUsed/>
    <w:rPr>
      <w:color w:val="800080"/>
      <w:u w:val="single"/>
    </w:rPr>
  </w:style>
  <w:style w:type="paragraph" w:styleId="915">
    <w:name w:val="msonormal"/>
    <w:basedOn w:val="865"/>
    <w:next w:val="915"/>
    <w:link w:val="865"/>
    <w:pPr>
      <w:spacing w:before="100" w:beforeAutospacing="1" w:after="100" w:afterAutospacing="1"/>
    </w:pPr>
  </w:style>
  <w:style w:type="paragraph" w:styleId="916">
    <w:name w:val="xl79"/>
    <w:basedOn w:val="865"/>
    <w:next w:val="916"/>
    <w:link w:val="865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17">
    <w:name w:val="xl80"/>
    <w:basedOn w:val="865"/>
    <w:next w:val="917"/>
    <w:link w:val="865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18">
    <w:name w:val="xl81"/>
    <w:basedOn w:val="865"/>
    <w:next w:val="918"/>
    <w:link w:val="865"/>
    <w:pPr>
      <w:jc w:val="right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919">
    <w:name w:val="xl82"/>
    <w:basedOn w:val="865"/>
    <w:next w:val="919"/>
    <w:link w:val="865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920">
    <w:name w:val="xl83"/>
    <w:basedOn w:val="865"/>
    <w:next w:val="920"/>
    <w:link w:val="865"/>
    <w:pPr>
      <w:jc w:val="right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921">
    <w:name w:val="xl84"/>
    <w:basedOn w:val="865"/>
    <w:next w:val="921"/>
    <w:link w:val="865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22">
    <w:name w:val="xl85"/>
    <w:basedOn w:val="865"/>
    <w:next w:val="922"/>
    <w:link w:val="865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923">
    <w:name w:val="xl86"/>
    <w:basedOn w:val="865"/>
    <w:next w:val="923"/>
    <w:link w:val="865"/>
    <w:pPr>
      <w:spacing w:before="100" w:beforeAutospacing="1" w:after="100" w:afterAutospacing="1"/>
      <w:shd w:val="clear" w:color="000000" w:fill="ffff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24">
    <w:name w:val="xl87"/>
    <w:basedOn w:val="865"/>
    <w:next w:val="924"/>
    <w:link w:val="865"/>
    <w:pPr>
      <w:jc w:val="center"/>
      <w:spacing w:before="100" w:beforeAutospacing="1" w:after="100" w:afterAutospacing="1"/>
      <w:shd w:val="clear" w:color="000000" w:fill="ffff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25">
    <w:name w:val="xl88"/>
    <w:basedOn w:val="865"/>
    <w:next w:val="925"/>
    <w:link w:val="865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926">
    <w:name w:val="xl89"/>
    <w:basedOn w:val="865"/>
    <w:next w:val="926"/>
    <w:link w:val="865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27">
    <w:name w:val="xl90"/>
    <w:basedOn w:val="865"/>
    <w:next w:val="927"/>
    <w:link w:val="865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28">
    <w:name w:val="xl91"/>
    <w:basedOn w:val="865"/>
    <w:next w:val="928"/>
    <w:link w:val="865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29">
    <w:name w:val="xl92"/>
    <w:basedOn w:val="865"/>
    <w:next w:val="929"/>
    <w:link w:val="865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30">
    <w:name w:val="xl93"/>
    <w:basedOn w:val="865"/>
    <w:next w:val="930"/>
    <w:link w:val="865"/>
    <w:pPr>
      <w:jc w:val="center"/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31">
    <w:name w:val="xl94"/>
    <w:basedOn w:val="865"/>
    <w:next w:val="931"/>
    <w:link w:val="865"/>
    <w:pPr>
      <w:jc w:val="center"/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932">
    <w:name w:val="xl95"/>
    <w:basedOn w:val="865"/>
    <w:next w:val="932"/>
    <w:link w:val="865"/>
    <w:pPr>
      <w:jc w:val="center"/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33">
    <w:name w:val="xl96"/>
    <w:basedOn w:val="865"/>
    <w:next w:val="933"/>
    <w:link w:val="865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34">
    <w:name w:val="xl97"/>
    <w:basedOn w:val="865"/>
    <w:next w:val="934"/>
    <w:link w:val="865"/>
    <w:pPr>
      <w:jc w:val="center"/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35">
    <w:name w:val="xl98"/>
    <w:basedOn w:val="865"/>
    <w:next w:val="935"/>
    <w:link w:val="865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cs="Calibri"/>
      <w:color w:val="000000"/>
    </w:rPr>
  </w:style>
  <w:style w:type="paragraph" w:styleId="936">
    <w:name w:val="xl99"/>
    <w:basedOn w:val="865"/>
    <w:next w:val="936"/>
    <w:link w:val="865"/>
    <w:pPr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37">
    <w:name w:val="xl100"/>
    <w:basedOn w:val="865"/>
    <w:next w:val="937"/>
    <w:link w:val="865"/>
    <w:pPr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938">
    <w:name w:val="xl101"/>
    <w:basedOn w:val="865"/>
    <w:next w:val="938"/>
    <w:link w:val="865"/>
    <w:pPr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39">
    <w:name w:val="xl102"/>
    <w:basedOn w:val="865"/>
    <w:next w:val="939"/>
    <w:link w:val="865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40">
    <w:name w:val="xl103"/>
    <w:basedOn w:val="865"/>
    <w:next w:val="940"/>
    <w:link w:val="865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41">
    <w:name w:val="xl104"/>
    <w:basedOn w:val="865"/>
    <w:next w:val="941"/>
    <w:link w:val="865"/>
    <w:pPr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42">
    <w:name w:val="xl105"/>
    <w:basedOn w:val="865"/>
    <w:next w:val="942"/>
    <w:link w:val="865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43">
    <w:name w:val="xl106"/>
    <w:basedOn w:val="865"/>
    <w:next w:val="943"/>
    <w:link w:val="865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44">
    <w:name w:val="xl107"/>
    <w:basedOn w:val="865"/>
    <w:next w:val="944"/>
    <w:link w:val="865"/>
    <w:pPr>
      <w:jc w:val="center"/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945">
    <w:name w:val="xl108"/>
    <w:basedOn w:val="865"/>
    <w:next w:val="945"/>
    <w:link w:val="865"/>
    <w:pPr>
      <w:jc w:val="right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946">
    <w:name w:val="xl109"/>
    <w:basedOn w:val="865"/>
    <w:next w:val="946"/>
    <w:link w:val="865"/>
    <w:pPr>
      <w:jc w:val="right"/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947">
    <w:name w:val="xl110"/>
    <w:basedOn w:val="865"/>
    <w:next w:val="947"/>
    <w:link w:val="865"/>
    <w:pPr>
      <w:jc w:val="right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48">
    <w:name w:val="xl111"/>
    <w:basedOn w:val="865"/>
    <w:next w:val="948"/>
    <w:link w:val="865"/>
    <w:pPr>
      <w:jc w:val="right"/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49">
    <w:name w:val="xl112"/>
    <w:basedOn w:val="865"/>
    <w:next w:val="949"/>
    <w:link w:val="865"/>
    <w:pPr>
      <w:jc w:val="right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50">
    <w:name w:val="xl113"/>
    <w:basedOn w:val="865"/>
    <w:next w:val="950"/>
    <w:link w:val="865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951">
    <w:name w:val="xl114"/>
    <w:basedOn w:val="865"/>
    <w:next w:val="951"/>
    <w:link w:val="865"/>
    <w:pPr>
      <w:jc w:val="center"/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52">
    <w:name w:val="xl115"/>
    <w:basedOn w:val="865"/>
    <w:next w:val="952"/>
    <w:link w:val="865"/>
    <w:pPr>
      <w:jc w:val="center"/>
      <w:spacing w:before="100" w:beforeAutospacing="1" w:after="100" w:afterAutospacing="1"/>
      <w:shd w:val="clear" w:color="000000" w:fill="ffff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953">
    <w:name w:val="xl116"/>
    <w:basedOn w:val="865"/>
    <w:next w:val="953"/>
    <w:link w:val="865"/>
    <w:pPr>
      <w:jc w:val="center"/>
      <w:spacing w:before="100" w:beforeAutospacing="1" w:after="100" w:afterAutospacing="1"/>
      <w:shd w:val="clear" w:color="000000" w:fill="ffff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954">
    <w:name w:val="xl117"/>
    <w:basedOn w:val="865"/>
    <w:next w:val="954"/>
    <w:link w:val="865"/>
    <w:pPr>
      <w:spacing w:before="100" w:beforeAutospacing="1" w:after="100" w:afterAutospacing="1"/>
      <w:shd w:val="clear" w:color="000000" w:fill="ffff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55">
    <w:name w:val="xl118"/>
    <w:basedOn w:val="865"/>
    <w:next w:val="955"/>
    <w:link w:val="865"/>
    <w:pPr>
      <w:spacing w:before="100" w:beforeAutospacing="1" w:after="100" w:afterAutospacing="1"/>
      <w:shd w:val="clear" w:color="000000" w:fill="ffffff"/>
    </w:pPr>
  </w:style>
  <w:style w:type="paragraph" w:styleId="956">
    <w:name w:val="xl119"/>
    <w:basedOn w:val="865"/>
    <w:next w:val="956"/>
    <w:link w:val="865"/>
    <w:pPr>
      <w:jc w:val="right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957">
    <w:name w:val="xl120"/>
    <w:basedOn w:val="865"/>
    <w:next w:val="957"/>
    <w:link w:val="865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58">
    <w:name w:val="xl121"/>
    <w:basedOn w:val="865"/>
    <w:next w:val="958"/>
    <w:link w:val="865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959">
    <w:name w:val="xl122"/>
    <w:basedOn w:val="865"/>
    <w:next w:val="959"/>
    <w:link w:val="865"/>
    <w:pPr>
      <w:jc w:val="right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60">
    <w:name w:val="xl123"/>
    <w:basedOn w:val="865"/>
    <w:next w:val="960"/>
    <w:link w:val="865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61">
    <w:name w:val="xl124"/>
    <w:basedOn w:val="865"/>
    <w:next w:val="961"/>
    <w:link w:val="865"/>
    <w:pPr>
      <w:jc w:val="right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962">
    <w:name w:val="xl125"/>
    <w:basedOn w:val="865"/>
    <w:next w:val="962"/>
    <w:link w:val="865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963">
    <w:name w:val="xl126"/>
    <w:basedOn w:val="865"/>
    <w:next w:val="963"/>
    <w:link w:val="865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964">
    <w:name w:val="xl127"/>
    <w:basedOn w:val="865"/>
    <w:next w:val="964"/>
    <w:link w:val="865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965">
    <w:name w:val="xl128"/>
    <w:basedOn w:val="865"/>
    <w:next w:val="965"/>
    <w:link w:val="865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333333"/>
    </w:rPr>
  </w:style>
  <w:style w:type="paragraph" w:styleId="966">
    <w:name w:val="xl129"/>
    <w:basedOn w:val="865"/>
    <w:next w:val="966"/>
    <w:link w:val="865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333333"/>
    </w:rPr>
  </w:style>
  <w:style w:type="paragraph" w:styleId="967">
    <w:name w:val="xl130"/>
    <w:basedOn w:val="865"/>
    <w:next w:val="967"/>
    <w:link w:val="865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68">
    <w:name w:val="xl131"/>
    <w:basedOn w:val="865"/>
    <w:next w:val="968"/>
    <w:link w:val="865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69">
    <w:name w:val="xl132"/>
    <w:basedOn w:val="865"/>
    <w:next w:val="969"/>
    <w:link w:val="865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70">
    <w:name w:val="xl133"/>
    <w:basedOn w:val="865"/>
    <w:next w:val="970"/>
    <w:link w:val="865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18"/>
      <w:szCs w:val="18"/>
    </w:rPr>
  </w:style>
  <w:style w:type="paragraph" w:styleId="971">
    <w:name w:val="xl134"/>
    <w:basedOn w:val="865"/>
    <w:next w:val="971"/>
    <w:link w:val="865"/>
    <w:pPr>
      <w:jc w:val="right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cs="Calibri"/>
    </w:rPr>
  </w:style>
  <w:style w:type="paragraph" w:styleId="972">
    <w:name w:val="xl135"/>
    <w:basedOn w:val="865"/>
    <w:next w:val="972"/>
    <w:link w:val="865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73">
    <w:name w:val="xl136"/>
    <w:basedOn w:val="865"/>
    <w:next w:val="973"/>
    <w:link w:val="865"/>
    <w:pPr>
      <w:jc w:val="right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cs="Calibri"/>
      <w:color w:val="000000"/>
    </w:rPr>
  </w:style>
  <w:style w:type="paragraph" w:styleId="974">
    <w:name w:val="xl137"/>
    <w:basedOn w:val="865"/>
    <w:next w:val="974"/>
    <w:link w:val="865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cs="Calibri"/>
      <w:color w:val="000000"/>
    </w:rPr>
  </w:style>
  <w:style w:type="paragraph" w:styleId="975">
    <w:name w:val="xl138"/>
    <w:basedOn w:val="865"/>
    <w:next w:val="975"/>
    <w:link w:val="865"/>
    <w:pPr>
      <w:jc w:val="right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976">
    <w:name w:val="xl139"/>
    <w:basedOn w:val="865"/>
    <w:next w:val="976"/>
    <w:link w:val="865"/>
    <w:pPr>
      <w:jc w:val="right"/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cs="Calibri"/>
      <w:color w:val="000000"/>
    </w:rPr>
  </w:style>
  <w:style w:type="paragraph" w:styleId="977">
    <w:name w:val="xl140"/>
    <w:basedOn w:val="865"/>
    <w:next w:val="977"/>
    <w:link w:val="865"/>
    <w:pPr>
      <w:jc w:val="center"/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cs="Calibri"/>
      <w:color w:val="000000"/>
    </w:rPr>
  </w:style>
  <w:style w:type="paragraph" w:styleId="978">
    <w:name w:val="xl141"/>
    <w:basedOn w:val="865"/>
    <w:next w:val="978"/>
    <w:link w:val="865"/>
    <w:pPr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cs="Calibri"/>
      <w:color w:val="000000"/>
    </w:rPr>
  </w:style>
  <w:style w:type="paragraph" w:styleId="979">
    <w:name w:val="xl142"/>
    <w:basedOn w:val="865"/>
    <w:next w:val="979"/>
    <w:link w:val="865"/>
    <w:pPr>
      <w:jc w:val="right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cs="Calibri"/>
      <w:color w:val="000000"/>
    </w:rPr>
  </w:style>
  <w:style w:type="paragraph" w:styleId="980">
    <w:name w:val="xl143"/>
    <w:basedOn w:val="865"/>
    <w:next w:val="980"/>
    <w:link w:val="865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cs="Calibri"/>
      <w:color w:val="000000"/>
    </w:rPr>
  </w:style>
  <w:style w:type="paragraph" w:styleId="981">
    <w:name w:val="xl144"/>
    <w:basedOn w:val="865"/>
    <w:next w:val="981"/>
    <w:link w:val="865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cs="Calibri"/>
      <w:color w:val="000000"/>
    </w:rPr>
  </w:style>
  <w:style w:type="paragraph" w:styleId="982">
    <w:name w:val="xl145"/>
    <w:basedOn w:val="865"/>
    <w:next w:val="982"/>
    <w:link w:val="865"/>
    <w:pPr>
      <w:jc w:val="right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u w:val="single"/>
    </w:rPr>
  </w:style>
  <w:style w:type="paragraph" w:styleId="983">
    <w:name w:val="xl146"/>
    <w:basedOn w:val="865"/>
    <w:next w:val="983"/>
    <w:link w:val="865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u w:val="single"/>
    </w:rPr>
  </w:style>
  <w:style w:type="paragraph" w:styleId="984">
    <w:name w:val="xl147"/>
    <w:basedOn w:val="865"/>
    <w:next w:val="984"/>
    <w:link w:val="865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u w:val="single"/>
    </w:rPr>
  </w:style>
  <w:style w:type="paragraph" w:styleId="985">
    <w:name w:val="xl148"/>
    <w:basedOn w:val="865"/>
    <w:next w:val="985"/>
    <w:link w:val="865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u w:val="single"/>
    </w:rPr>
  </w:style>
  <w:style w:type="paragraph" w:styleId="986">
    <w:name w:val="xl149"/>
    <w:basedOn w:val="865"/>
    <w:next w:val="986"/>
    <w:link w:val="865"/>
    <w:pPr>
      <w:jc w:val="right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987">
    <w:name w:val="xl150"/>
    <w:basedOn w:val="865"/>
    <w:next w:val="987"/>
    <w:link w:val="865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88">
    <w:name w:val="xl151"/>
    <w:basedOn w:val="865"/>
    <w:next w:val="988"/>
    <w:link w:val="865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89">
    <w:name w:val="xl152"/>
    <w:basedOn w:val="865"/>
    <w:next w:val="989"/>
    <w:link w:val="865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90">
    <w:name w:val="xl153"/>
    <w:basedOn w:val="865"/>
    <w:next w:val="990"/>
    <w:link w:val="865"/>
    <w:pPr>
      <w:jc w:val="right"/>
      <w:spacing w:before="100" w:beforeAutospacing="1" w:after="100" w:afterAutospacing="1"/>
      <w:shd w:val="clear" w:color="000000" w:fill="ffff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</w:rPr>
  </w:style>
  <w:style w:type="paragraph" w:styleId="991">
    <w:name w:val="xl154"/>
    <w:basedOn w:val="865"/>
    <w:next w:val="991"/>
    <w:link w:val="865"/>
    <w:pPr>
      <w:jc w:val="center"/>
      <w:spacing w:before="100" w:beforeAutospacing="1" w:after="100" w:afterAutospacing="1"/>
      <w:shd w:val="clear" w:color="000000" w:fill="ffffff"/>
    </w:pPr>
    <w:rPr>
      <w:b/>
      <w:bCs/>
    </w:rPr>
  </w:style>
  <w:style w:type="paragraph" w:styleId="992">
    <w:name w:val="xl155"/>
    <w:basedOn w:val="865"/>
    <w:next w:val="992"/>
    <w:link w:val="865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93">
    <w:name w:val="xl156"/>
    <w:basedOn w:val="865"/>
    <w:next w:val="993"/>
    <w:link w:val="865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cs="Calibri"/>
    </w:rPr>
  </w:style>
  <w:style w:type="paragraph" w:styleId="994">
    <w:name w:val="xl157"/>
    <w:basedOn w:val="865"/>
    <w:next w:val="994"/>
    <w:link w:val="865"/>
    <w:pPr>
      <w:jc w:val="right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cs="Calibri"/>
    </w:rPr>
  </w:style>
  <w:style w:type="paragraph" w:styleId="995">
    <w:name w:val="xl158"/>
    <w:basedOn w:val="865"/>
    <w:next w:val="995"/>
    <w:link w:val="865"/>
    <w:pPr>
      <w:jc w:val="center"/>
      <w:spacing w:before="100" w:beforeAutospacing="1" w:after="100" w:afterAutospacing="1"/>
      <w:shd w:val="clear" w:color="000000" w:fill="ffffff"/>
    </w:pPr>
  </w:style>
  <w:style w:type="paragraph" w:styleId="996">
    <w:name w:val="xl159"/>
    <w:basedOn w:val="865"/>
    <w:next w:val="996"/>
    <w:link w:val="865"/>
    <w:pPr>
      <w:jc w:val="right"/>
      <w:spacing w:before="100" w:beforeAutospacing="1" w:after="100" w:afterAutospacing="1"/>
      <w:shd w:val="clear" w:color="000000" w:fill="ffffff"/>
    </w:pPr>
  </w:style>
  <w:style w:type="paragraph" w:styleId="997">
    <w:name w:val="xl160"/>
    <w:basedOn w:val="865"/>
    <w:next w:val="997"/>
    <w:link w:val="865"/>
    <w:pPr>
      <w:jc w:val="right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</w:rPr>
  </w:style>
  <w:style w:type="paragraph" w:styleId="998">
    <w:name w:val="xl161"/>
    <w:basedOn w:val="865"/>
    <w:next w:val="998"/>
    <w:link w:val="865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999">
    <w:name w:val="xl162"/>
    <w:basedOn w:val="865"/>
    <w:next w:val="999"/>
    <w:link w:val="865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1000">
    <w:name w:val="xl163"/>
    <w:basedOn w:val="865"/>
    <w:next w:val="1000"/>
    <w:link w:val="865"/>
    <w:pPr>
      <w:jc w:val="right"/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1001">
    <w:name w:val="xl164"/>
    <w:basedOn w:val="865"/>
    <w:next w:val="1001"/>
    <w:link w:val="865"/>
    <w:pPr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002">
    <w:name w:val="xl165"/>
    <w:basedOn w:val="865"/>
    <w:next w:val="1002"/>
    <w:link w:val="865"/>
    <w:pPr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003">
    <w:name w:val="xl166"/>
    <w:basedOn w:val="865"/>
    <w:next w:val="1003"/>
    <w:link w:val="865"/>
    <w:pPr>
      <w:jc w:val="center"/>
      <w:spacing w:before="100" w:beforeAutospacing="1" w:after="100" w:afterAutospacing="1"/>
      <w:shd w:val="clear" w:color="000000" w:fill="ffff00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b/>
      <w:bCs/>
    </w:rPr>
  </w:style>
  <w:style w:type="paragraph" w:styleId="1004">
    <w:name w:val="xl167"/>
    <w:basedOn w:val="865"/>
    <w:next w:val="1004"/>
    <w:link w:val="865"/>
    <w:pPr>
      <w:jc w:val="right"/>
      <w:spacing w:before="100" w:beforeAutospacing="1" w:after="100" w:afterAutospacing="1"/>
      <w:shd w:val="clear" w:color="000000" w:fill="ffff00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b/>
      <w:bCs/>
      <w:color w:val="000000"/>
    </w:rPr>
  </w:style>
  <w:style w:type="paragraph" w:styleId="1005">
    <w:name w:val="xl168"/>
    <w:basedOn w:val="865"/>
    <w:next w:val="1005"/>
    <w:link w:val="865"/>
    <w:pPr>
      <w:spacing w:before="100" w:beforeAutospacing="1" w:after="100" w:afterAutospacing="1"/>
      <w:shd w:val="clear" w:color="000000" w:fill="ffff00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</w:style>
  <w:style w:type="paragraph" w:styleId="1006">
    <w:name w:val="xl169"/>
    <w:basedOn w:val="865"/>
    <w:next w:val="1006"/>
    <w:link w:val="865"/>
    <w:pPr>
      <w:jc w:val="center"/>
      <w:spacing w:before="100" w:beforeAutospacing="1" w:after="100" w:afterAutospacing="1"/>
      <w:shd w:val="clear" w:color="000000" w:fill="ffff00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</w:style>
  <w:style w:type="paragraph" w:styleId="1007">
    <w:name w:val="xl170"/>
    <w:basedOn w:val="865"/>
    <w:next w:val="1007"/>
    <w:link w:val="865"/>
    <w:pPr>
      <w:spacing w:before="100" w:beforeAutospacing="1" w:after="100" w:afterAutospacing="1"/>
      <w:shd w:val="clear" w:color="000000" w:fill="ffff00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</w:style>
  <w:style w:type="character" w:styleId="1008" w:default="1">
    <w:name w:val="Default Paragraph Font"/>
    <w:uiPriority w:val="1"/>
    <w:semiHidden/>
    <w:unhideWhenUsed/>
  </w:style>
  <w:style w:type="numbering" w:styleId="1009" w:default="1">
    <w:name w:val="No List"/>
    <w:uiPriority w:val="99"/>
    <w:semiHidden/>
    <w:unhideWhenUsed/>
  </w:style>
  <w:style w:type="table" w:styleId="101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MFNSO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marno</dc:creator>
  <cp:lastModifiedBy>shupik_ov@mfnso.local</cp:lastModifiedBy>
  <cp:revision>13</cp:revision>
  <dcterms:created xsi:type="dcterms:W3CDTF">2026-03-17T12:21:00Z</dcterms:created>
  <dcterms:modified xsi:type="dcterms:W3CDTF">2026-04-08T07:36:53Z</dcterms:modified>
  <cp:version>1048576</cp:version>
</cp:coreProperties>
</file>